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1F7" w:rsidRPr="003A53E0" w:rsidRDefault="00CC41F7" w:rsidP="00CC41F7">
      <w:pPr>
        <w:spacing w:after="0" w:line="240" w:lineRule="auto"/>
        <w:jc w:val="both"/>
        <w:rPr>
          <w:b/>
          <w:color w:val="000000" w:themeColor="text1"/>
          <w:sz w:val="24"/>
          <w:szCs w:val="24"/>
        </w:rPr>
      </w:pPr>
      <w:r w:rsidRPr="003A53E0">
        <w:rPr>
          <w:b/>
          <w:color w:val="000000" w:themeColor="text1"/>
          <w:sz w:val="24"/>
          <w:szCs w:val="24"/>
        </w:rPr>
        <w:t>El Tribunal Supremo avala las tasas municipales a las instalaciones de electricidad y gas</w:t>
      </w:r>
      <w:r w:rsidR="007F3B3D">
        <w:rPr>
          <w:b/>
          <w:color w:val="000000" w:themeColor="text1"/>
          <w:sz w:val="24"/>
          <w:szCs w:val="24"/>
        </w:rPr>
        <w:t>.</w:t>
      </w:r>
    </w:p>
    <w:p w:rsidR="00CC41F7" w:rsidRPr="003A53E0" w:rsidRDefault="00CC41F7" w:rsidP="00CC41F7">
      <w:pPr>
        <w:spacing w:after="0" w:line="240" w:lineRule="auto"/>
        <w:jc w:val="both"/>
        <w:rPr>
          <w:b/>
          <w:color w:val="000000" w:themeColor="text1"/>
          <w:sz w:val="24"/>
          <w:szCs w:val="24"/>
          <w:u w:val="single"/>
        </w:rPr>
      </w:pPr>
    </w:p>
    <w:p w:rsidR="00CC41F7" w:rsidRPr="003A53E0" w:rsidRDefault="00CC41F7" w:rsidP="00C05116">
      <w:pPr>
        <w:spacing w:after="0" w:line="240" w:lineRule="auto"/>
        <w:ind w:firstLine="567"/>
        <w:jc w:val="both"/>
        <w:rPr>
          <w:color w:val="000000" w:themeColor="text1"/>
          <w:sz w:val="24"/>
          <w:szCs w:val="24"/>
        </w:rPr>
      </w:pPr>
      <w:r w:rsidRPr="003A53E0">
        <w:rPr>
          <w:color w:val="000000" w:themeColor="text1"/>
          <w:sz w:val="24"/>
          <w:szCs w:val="24"/>
        </w:rPr>
        <w:t xml:space="preserve">En cinco sentencias dictadas en el mes de diciembre de 2016, la Sala de lo Contencioso del Tribunal Supremo avala las ordenanzas municipales fiscales del año 2014 de los ayuntamientos de Arteixo (A Coruña, Serradilla (Cáceres) y Villalcampo (Zamora) que establecían la regulación y las tarifas de la </w:t>
      </w:r>
      <w:r w:rsidRPr="003A53E0">
        <w:rPr>
          <w:i/>
          <w:color w:val="000000" w:themeColor="text1"/>
          <w:sz w:val="24"/>
          <w:szCs w:val="24"/>
        </w:rPr>
        <w:t>“tasa por utilización privativa o aprovechamiento especial del dominio público local de las instalaciones de transporte de energía eléctrica, gas, agua e hidrocarburos”.</w:t>
      </w:r>
    </w:p>
    <w:p w:rsidR="00CC41F7" w:rsidRPr="003A53E0" w:rsidRDefault="00CC41F7" w:rsidP="00C05116">
      <w:pPr>
        <w:spacing w:after="0" w:line="240" w:lineRule="auto"/>
        <w:ind w:firstLine="567"/>
        <w:jc w:val="both"/>
        <w:rPr>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El Supremo, contra la postura de las empresas, considera que las citadas ordenanzas no vulneran los artículos 24 y 25 del texto refundido de la Ley de Haciendas Locales, que establece que el importe de estas tasas se fijará tomando como referencia el valor que tendría en el mercado la utilidad derivada de dicha utilización o aprovechando, si los bienes afectados no fueses de dominio público.</w:t>
      </w:r>
    </w:p>
    <w:p w:rsidR="003A53E0" w:rsidRDefault="003A53E0" w:rsidP="00C05116">
      <w:pPr>
        <w:spacing w:after="0" w:line="240" w:lineRule="auto"/>
        <w:ind w:firstLine="567"/>
        <w:jc w:val="both"/>
        <w:rPr>
          <w:color w:val="000000" w:themeColor="text1"/>
          <w:sz w:val="24"/>
          <w:szCs w:val="24"/>
        </w:rPr>
      </w:pPr>
    </w:p>
    <w:p w:rsidR="00CC41F7" w:rsidRPr="003A53E0" w:rsidRDefault="00CC41F7" w:rsidP="00C05116">
      <w:pPr>
        <w:spacing w:after="0" w:line="240" w:lineRule="auto"/>
        <w:ind w:firstLine="567"/>
        <w:jc w:val="both"/>
        <w:rPr>
          <w:color w:val="000000" w:themeColor="text1"/>
          <w:sz w:val="24"/>
          <w:szCs w:val="24"/>
        </w:rPr>
      </w:pPr>
      <w:r w:rsidRPr="003A53E0">
        <w:rPr>
          <w:color w:val="000000" w:themeColor="text1"/>
          <w:sz w:val="24"/>
          <w:szCs w:val="24"/>
        </w:rPr>
        <w:t>El cálculo de las tarifas de la tasa se realiza de acuerdo a un estudio técnico-económico, según el cual, el valor del inmueble se obtiene sumando el valor catastral del suelo rústico con construcciones al valor de las instalaciones, y la base imponible es resultado de multiplicar ese valor del inmueble al coeficiente de relación con el mercado y la ocupación en metro cuadrado que corresponde a cada metro lineal.</w:t>
      </w:r>
    </w:p>
    <w:p w:rsidR="00CC41F7" w:rsidRPr="003A53E0" w:rsidRDefault="00CC41F7" w:rsidP="00C05116">
      <w:pPr>
        <w:spacing w:after="0" w:line="240" w:lineRule="auto"/>
        <w:ind w:firstLine="567"/>
        <w:jc w:val="both"/>
        <w:rPr>
          <w:color w:val="000000" w:themeColor="text1"/>
          <w:sz w:val="24"/>
          <w:szCs w:val="24"/>
        </w:rPr>
      </w:pPr>
    </w:p>
    <w:p w:rsidR="00CC41F7" w:rsidRPr="003A53E0" w:rsidRDefault="00294A9F" w:rsidP="00C05116">
      <w:pPr>
        <w:spacing w:after="0" w:line="240" w:lineRule="auto"/>
        <w:ind w:firstLine="567"/>
        <w:jc w:val="both"/>
        <w:rPr>
          <w:i/>
          <w:color w:val="000000" w:themeColor="text1"/>
          <w:sz w:val="24"/>
          <w:szCs w:val="24"/>
        </w:rPr>
      </w:pPr>
      <w:r w:rsidRPr="003A53E0">
        <w:rPr>
          <w:color w:val="000000" w:themeColor="text1"/>
          <w:sz w:val="24"/>
          <w:szCs w:val="24"/>
        </w:rPr>
        <w:t xml:space="preserve">El alto tribunal recuerda que </w:t>
      </w:r>
      <w:r w:rsidRPr="003A53E0">
        <w:rPr>
          <w:i/>
          <w:color w:val="000000" w:themeColor="text1"/>
          <w:sz w:val="24"/>
          <w:szCs w:val="24"/>
        </w:rPr>
        <w:t xml:space="preserve">“al cuantificar la tasa no se trata de alcanzar el valor de mercado del suelo por el que discurren las instalaciones que determinen el aprovechamiento especial o el uso privado del dominio público local, sino el de utilidad que esos aprovechamientos o usos reportan. Por ello, son admisibles todos los métodos </w:t>
      </w:r>
      <w:r w:rsidR="006B6B01" w:rsidRPr="003A53E0">
        <w:rPr>
          <w:i/>
          <w:color w:val="000000" w:themeColor="text1"/>
          <w:sz w:val="24"/>
          <w:szCs w:val="24"/>
        </w:rPr>
        <w:t>que, cualquiera que sea el camino seguido, desemboquen en un valor que represente la utilidad en el mercado obtenida por el sujeto pasivo”.</w:t>
      </w:r>
    </w:p>
    <w:p w:rsidR="007F3B3D" w:rsidRDefault="007F3B3D" w:rsidP="00CC41F7">
      <w:pPr>
        <w:spacing w:after="0" w:line="240" w:lineRule="auto"/>
        <w:jc w:val="both"/>
        <w:rPr>
          <w:b/>
          <w:color w:val="000000" w:themeColor="text1"/>
          <w:sz w:val="24"/>
          <w:szCs w:val="24"/>
        </w:rPr>
      </w:pPr>
    </w:p>
    <w:p w:rsidR="0012426D" w:rsidRDefault="0012426D" w:rsidP="00CC41F7">
      <w:pPr>
        <w:spacing w:after="0" w:line="240" w:lineRule="auto"/>
        <w:jc w:val="both"/>
        <w:rPr>
          <w:b/>
          <w:color w:val="000000" w:themeColor="text1"/>
          <w:sz w:val="24"/>
          <w:szCs w:val="24"/>
        </w:rPr>
      </w:pPr>
    </w:p>
    <w:p w:rsidR="003A53E0" w:rsidRPr="003A53E0" w:rsidRDefault="003A53E0" w:rsidP="00CC41F7">
      <w:pPr>
        <w:spacing w:after="0" w:line="240" w:lineRule="auto"/>
        <w:jc w:val="both"/>
        <w:rPr>
          <w:b/>
          <w:color w:val="000000" w:themeColor="text1"/>
          <w:sz w:val="24"/>
          <w:szCs w:val="24"/>
        </w:rPr>
      </w:pPr>
      <w:r w:rsidRPr="003A53E0">
        <w:rPr>
          <w:b/>
          <w:color w:val="000000" w:themeColor="text1"/>
          <w:sz w:val="24"/>
          <w:szCs w:val="24"/>
        </w:rPr>
        <w:t>Ordenanzas reguladoras de la tasa por utilización privativa o aprovechamiento especial del dominio público local de las instalaciones de energía eléctrica, gas, agua</w:t>
      </w:r>
      <w:r w:rsidR="007F3B3D">
        <w:rPr>
          <w:b/>
          <w:color w:val="000000" w:themeColor="text1"/>
          <w:sz w:val="24"/>
          <w:szCs w:val="24"/>
        </w:rPr>
        <w:t xml:space="preserve"> e hidrocarburos, que han sido avaladas por el Tribunal Supremo.</w:t>
      </w:r>
    </w:p>
    <w:p w:rsidR="003A53E0" w:rsidRPr="003A53E0" w:rsidRDefault="003A53E0" w:rsidP="00CC41F7">
      <w:pPr>
        <w:spacing w:after="0" w:line="240" w:lineRule="auto"/>
        <w:jc w:val="both"/>
        <w:rPr>
          <w:b/>
          <w:i/>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Villalcampo, publicada en el Boletín Oficial de la Provincia de Zamora, númer</w:t>
      </w:r>
      <w:r w:rsidR="00D62308">
        <w:rPr>
          <w:color w:val="000000" w:themeColor="text1"/>
          <w:sz w:val="24"/>
          <w:szCs w:val="24"/>
        </w:rPr>
        <w:t>o 143, de 3 de diciembre de 201</w:t>
      </w:r>
      <w:r w:rsidR="00AB63A3">
        <w:rPr>
          <w:color w:val="000000" w:themeColor="text1"/>
          <w:sz w:val="24"/>
          <w:szCs w:val="24"/>
        </w:rPr>
        <w:t>4</w:t>
      </w:r>
      <w:r w:rsidRPr="003A53E0">
        <w:rPr>
          <w:color w:val="000000" w:themeColor="text1"/>
          <w:sz w:val="24"/>
          <w:szCs w:val="24"/>
        </w:rPr>
        <w:t>.</w:t>
      </w:r>
    </w:p>
    <w:p w:rsidR="003A53E0" w:rsidRPr="003A53E0" w:rsidRDefault="003A53E0" w:rsidP="00C05116">
      <w:pPr>
        <w:spacing w:after="0" w:line="240" w:lineRule="auto"/>
        <w:ind w:firstLine="567"/>
        <w:jc w:val="both"/>
        <w:rPr>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Serradilla, publicada en el Boletín Oficial de la Provincia de Cáceres, número</w:t>
      </w:r>
      <w:r w:rsidR="00D62308">
        <w:rPr>
          <w:color w:val="000000" w:themeColor="text1"/>
          <w:sz w:val="24"/>
          <w:szCs w:val="24"/>
        </w:rPr>
        <w:t xml:space="preserve"> 242, de 17 de diciembre de 2014</w:t>
      </w:r>
      <w:r w:rsidRPr="003A53E0">
        <w:rPr>
          <w:color w:val="000000" w:themeColor="text1"/>
          <w:sz w:val="24"/>
          <w:szCs w:val="24"/>
        </w:rPr>
        <w:t>.</w:t>
      </w:r>
    </w:p>
    <w:p w:rsidR="003A53E0" w:rsidRPr="003A53E0" w:rsidRDefault="003A53E0" w:rsidP="00C05116">
      <w:pPr>
        <w:spacing w:after="0" w:line="240" w:lineRule="auto"/>
        <w:ind w:firstLine="567"/>
        <w:jc w:val="both"/>
        <w:rPr>
          <w:b/>
          <w:i/>
          <w:color w:val="000000" w:themeColor="text1"/>
          <w:sz w:val="24"/>
          <w:szCs w:val="24"/>
        </w:rPr>
      </w:pPr>
      <w:r w:rsidRPr="003A53E0">
        <w:rPr>
          <w:b/>
          <w:i/>
          <w:color w:val="000000" w:themeColor="text1"/>
          <w:sz w:val="24"/>
          <w:szCs w:val="24"/>
        </w:rPr>
        <w:t xml:space="preserve"> </w:t>
      </w: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Arteixo, publicada en el Boletín Oficial de la Provincia de A Coruña, número</w:t>
      </w:r>
      <w:r w:rsidR="00D62308">
        <w:rPr>
          <w:color w:val="000000" w:themeColor="text1"/>
          <w:sz w:val="24"/>
          <w:szCs w:val="24"/>
        </w:rPr>
        <w:t xml:space="preserve"> 249, de 30 de diciembre de 201</w:t>
      </w:r>
      <w:r w:rsidR="00AB63A3">
        <w:rPr>
          <w:color w:val="000000" w:themeColor="text1"/>
          <w:sz w:val="24"/>
          <w:szCs w:val="24"/>
        </w:rPr>
        <w:t>4</w:t>
      </w:r>
      <w:bookmarkStart w:id="0" w:name="_GoBack"/>
      <w:bookmarkEnd w:id="0"/>
      <w:r w:rsidRPr="003A53E0">
        <w:rPr>
          <w:color w:val="000000" w:themeColor="text1"/>
          <w:sz w:val="24"/>
          <w:szCs w:val="24"/>
        </w:rPr>
        <w:t>.</w:t>
      </w:r>
    </w:p>
    <w:p w:rsidR="007F3B3D" w:rsidRDefault="007F3B3D" w:rsidP="00CC41F7">
      <w:pPr>
        <w:spacing w:after="0" w:line="240" w:lineRule="auto"/>
        <w:jc w:val="both"/>
        <w:rPr>
          <w:b/>
          <w:i/>
          <w:color w:val="000000" w:themeColor="text1"/>
          <w:sz w:val="24"/>
          <w:szCs w:val="24"/>
        </w:rPr>
      </w:pPr>
    </w:p>
    <w:p w:rsidR="0012426D" w:rsidRDefault="0012426D" w:rsidP="00CC41F7">
      <w:pPr>
        <w:spacing w:after="0" w:line="240" w:lineRule="auto"/>
        <w:jc w:val="both"/>
        <w:rPr>
          <w:b/>
          <w:i/>
          <w:color w:val="000000" w:themeColor="text1"/>
          <w:sz w:val="24"/>
          <w:szCs w:val="24"/>
        </w:rPr>
      </w:pPr>
    </w:p>
    <w:p w:rsidR="0012426D" w:rsidRPr="003A53E0" w:rsidRDefault="0012426D" w:rsidP="00CC41F7">
      <w:pPr>
        <w:spacing w:after="0" w:line="240" w:lineRule="auto"/>
        <w:jc w:val="both"/>
        <w:rPr>
          <w:b/>
          <w:i/>
          <w:color w:val="000000" w:themeColor="text1"/>
          <w:sz w:val="24"/>
          <w:szCs w:val="24"/>
        </w:rPr>
      </w:pPr>
    </w:p>
    <w:p w:rsidR="00CC41F7" w:rsidRPr="003A53E0" w:rsidRDefault="007F3B3D" w:rsidP="00CC41F7">
      <w:pPr>
        <w:spacing w:after="0" w:line="240" w:lineRule="auto"/>
        <w:jc w:val="both"/>
        <w:rPr>
          <w:b/>
          <w:color w:val="000000" w:themeColor="text1"/>
          <w:sz w:val="24"/>
          <w:szCs w:val="24"/>
        </w:rPr>
      </w:pPr>
      <w:r>
        <w:rPr>
          <w:b/>
          <w:color w:val="000000" w:themeColor="text1"/>
          <w:sz w:val="24"/>
          <w:szCs w:val="24"/>
        </w:rPr>
        <w:lastRenderedPageBreak/>
        <w:t>Jurisprudencia del Tribunal Supremo.</w:t>
      </w:r>
    </w:p>
    <w:p w:rsidR="0012426D" w:rsidRDefault="0012426D" w:rsidP="00C05116">
      <w:pPr>
        <w:spacing w:after="0" w:line="240" w:lineRule="auto"/>
        <w:ind w:firstLine="567"/>
        <w:jc w:val="both"/>
        <w:rPr>
          <w:color w:val="000000" w:themeColor="text1"/>
          <w:sz w:val="24"/>
          <w:szCs w:val="24"/>
        </w:rPr>
      </w:pP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336</w:t>
      </w:r>
      <w:r w:rsidRPr="003A53E0">
        <w:rPr>
          <w:color w:val="000000" w:themeColor="text1"/>
          <w:sz w:val="24"/>
          <w:szCs w:val="24"/>
        </w:rPr>
        <w:t>/2016, de 21 de diciembre de 2016.</w:t>
      </w: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436</w:t>
      </w:r>
      <w:r w:rsidRPr="003A53E0">
        <w:rPr>
          <w:color w:val="000000" w:themeColor="text1"/>
          <w:sz w:val="24"/>
          <w:szCs w:val="24"/>
        </w:rPr>
        <w:t>/2016, de 21 de diciembre de 2016.</w:t>
      </w:r>
    </w:p>
    <w:p w:rsidR="0058333F" w:rsidRPr="003A53E0" w:rsidRDefault="0058333F" w:rsidP="00C05116">
      <w:pPr>
        <w:spacing w:after="0" w:line="240" w:lineRule="auto"/>
        <w:ind w:firstLine="567"/>
        <w:jc w:val="both"/>
        <w:rPr>
          <w:color w:val="000000" w:themeColor="text1"/>
          <w:sz w:val="24"/>
          <w:szCs w:val="24"/>
        </w:rPr>
      </w:pPr>
    </w:p>
    <w:p w:rsidR="001A5B93" w:rsidRPr="003A53E0" w:rsidRDefault="001A5B93"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Número 580/2016, de 21 de diciembre de 2016.</w:t>
      </w:r>
    </w:p>
    <w:p w:rsidR="001A5B93" w:rsidRPr="003A53E0" w:rsidRDefault="001A5B93" w:rsidP="00C05116">
      <w:pPr>
        <w:spacing w:after="0" w:line="240" w:lineRule="auto"/>
        <w:ind w:firstLine="567"/>
        <w:jc w:val="both"/>
        <w:rPr>
          <w:color w:val="000000" w:themeColor="text1"/>
          <w:sz w:val="24"/>
          <w:szCs w:val="24"/>
        </w:rPr>
      </w:pP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947</w:t>
      </w:r>
      <w:r w:rsidRPr="003A53E0">
        <w:rPr>
          <w:color w:val="000000" w:themeColor="text1"/>
          <w:sz w:val="24"/>
          <w:szCs w:val="24"/>
        </w:rPr>
        <w:t>/2016, de 21 de diciembre de 2016.</w:t>
      </w:r>
    </w:p>
    <w:p w:rsidR="0058333F" w:rsidRPr="003A53E0" w:rsidRDefault="0058333F" w:rsidP="00C05116">
      <w:pPr>
        <w:spacing w:after="0" w:line="240" w:lineRule="auto"/>
        <w:ind w:firstLine="567"/>
        <w:jc w:val="both"/>
        <w:rPr>
          <w:b/>
          <w:color w:val="000000" w:themeColor="text1"/>
          <w:sz w:val="24"/>
          <w:szCs w:val="24"/>
          <w:u w:val="single"/>
        </w:rPr>
      </w:pPr>
    </w:p>
    <w:p w:rsidR="001A5B93" w:rsidRPr="003A53E0" w:rsidRDefault="001A5B93"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Número 1117/2016, de 21 de diciembre de 2016.</w:t>
      </w:r>
    </w:p>
    <w:p w:rsidR="007F3B3D" w:rsidRPr="003A53E0" w:rsidRDefault="007F3B3D" w:rsidP="00CC41F7">
      <w:pPr>
        <w:spacing w:after="0" w:line="240" w:lineRule="auto"/>
        <w:jc w:val="both"/>
        <w:rPr>
          <w:b/>
          <w:color w:val="000000" w:themeColor="text1"/>
          <w:sz w:val="28"/>
          <w:szCs w:val="28"/>
          <w:u w:val="single"/>
        </w:rPr>
      </w:pPr>
    </w:p>
    <w:p w:rsidR="00993CB0" w:rsidRDefault="00993CB0" w:rsidP="00993CB0">
      <w:pPr>
        <w:spacing w:after="0" w:line="240" w:lineRule="auto"/>
        <w:ind w:firstLine="567"/>
        <w:jc w:val="both"/>
        <w:rPr>
          <w:color w:val="000000" w:themeColor="text1"/>
          <w:sz w:val="24"/>
          <w:szCs w:val="24"/>
        </w:rPr>
      </w:pPr>
      <w:r>
        <w:rPr>
          <w:color w:val="000000" w:themeColor="text1"/>
          <w:sz w:val="24"/>
          <w:szCs w:val="24"/>
        </w:rPr>
        <w:t xml:space="preserve">Por lo expuesto, en uso de las facultades concedidas por los artículos 49 y 84 de la Ley 7/1985, de 2 de abril, Reguladora de las Bases de Régimen Local, y en ejercicio de la autonomía y competencias reconocidas en el artículo 42.2 de la Ley 7/1999, de 9 de abril, de Administración Local de Aragón, y sin perjuicio de las previsiones fijadas legalmente, es por lo que el Ayuntamiento mediante la presente Ordenanza viene a regular </w:t>
      </w:r>
      <w:r w:rsidRPr="00916E7E">
        <w:rPr>
          <w:rFonts w:cs="ITCFranklinGothicStd-Med"/>
          <w:sz w:val="24"/>
          <w:szCs w:val="24"/>
        </w:rPr>
        <w:t>la</w:t>
      </w:r>
      <w:r w:rsidRPr="00916E7E">
        <w:rPr>
          <w:rFonts w:cs="ITCFranklinGothicStd-Book"/>
          <w:sz w:val="24"/>
          <w:szCs w:val="24"/>
        </w:rPr>
        <w:t xml:space="preserve"> </w:t>
      </w:r>
      <w:r w:rsidRPr="00916E7E">
        <w:rPr>
          <w:rFonts w:cs="ITCFranklinGothicStd-Med"/>
          <w:sz w:val="24"/>
          <w:szCs w:val="24"/>
        </w:rPr>
        <w:t>utilización privativa o el aprovechamiento especial del dominio público local de las instalaciones de transporte de energía</w:t>
      </w:r>
      <w:r w:rsidRPr="00916E7E">
        <w:rPr>
          <w:rFonts w:cs="ITCFranklinGothicStd-Book"/>
          <w:sz w:val="24"/>
          <w:szCs w:val="24"/>
        </w:rPr>
        <w:t xml:space="preserve"> </w:t>
      </w:r>
      <w:r w:rsidRPr="00916E7E">
        <w:rPr>
          <w:rFonts w:cs="ITCFranklinGothicStd-Med"/>
          <w:sz w:val="24"/>
          <w:szCs w:val="24"/>
        </w:rPr>
        <w:t>eléctrica, gas, agua, e hidrocarburos</w:t>
      </w:r>
      <w:r>
        <w:rPr>
          <w:rFonts w:cs="ITCFranklinGothicStd-Med"/>
          <w:sz w:val="24"/>
          <w:szCs w:val="24"/>
        </w:rPr>
        <w:t>.</w:t>
      </w:r>
    </w:p>
    <w:p w:rsidR="006A36FC" w:rsidRDefault="006A36FC" w:rsidP="00C32FDB">
      <w:pPr>
        <w:spacing w:after="0" w:line="240" w:lineRule="auto"/>
        <w:jc w:val="both"/>
        <w:rPr>
          <w:rFonts w:eastAsia="Times New Roman" w:cs="Times New Roman"/>
          <w:color w:val="000000" w:themeColor="text1"/>
          <w:sz w:val="24"/>
          <w:szCs w:val="24"/>
          <w:lang w:eastAsia="es-ES"/>
        </w:rPr>
      </w:pPr>
    </w:p>
    <w:p w:rsidR="0012426D" w:rsidRDefault="0012426D" w:rsidP="00C32FDB">
      <w:pPr>
        <w:spacing w:after="0" w:line="240" w:lineRule="auto"/>
        <w:jc w:val="both"/>
        <w:rPr>
          <w:rFonts w:eastAsia="Times New Roman" w:cs="Times New Roman"/>
          <w:color w:val="000000" w:themeColor="text1"/>
          <w:sz w:val="24"/>
          <w:szCs w:val="24"/>
          <w:lang w:eastAsia="es-ES"/>
        </w:rPr>
      </w:pPr>
    </w:p>
    <w:p w:rsidR="000277D7" w:rsidRPr="00916E7E" w:rsidRDefault="000277D7" w:rsidP="000277D7">
      <w:pPr>
        <w:autoSpaceDE w:val="0"/>
        <w:autoSpaceDN w:val="0"/>
        <w:adjustRightInd w:val="0"/>
        <w:spacing w:after="0" w:line="240" w:lineRule="auto"/>
        <w:jc w:val="both"/>
        <w:rPr>
          <w:rFonts w:cs="ArialMT"/>
          <w:b/>
          <w:sz w:val="24"/>
          <w:szCs w:val="24"/>
          <w:u w:val="single"/>
        </w:rPr>
      </w:pPr>
      <w:r w:rsidRPr="00916E7E">
        <w:rPr>
          <w:rFonts w:cs="ArialMT"/>
          <w:b/>
          <w:sz w:val="24"/>
          <w:szCs w:val="24"/>
          <w:u w:val="single"/>
        </w:rPr>
        <w:t>BORRADOR DE ORDENANZA FISCAL REGULADORA DE LA TASA POR APROVECHAMIENTO ESPECIAL DEL DOMINIO PÚBLICO LOCAL</w:t>
      </w:r>
      <w:r w:rsidR="000A0523">
        <w:rPr>
          <w:rFonts w:cs="ArialMT"/>
          <w:b/>
          <w:sz w:val="24"/>
          <w:szCs w:val="24"/>
          <w:u w:val="single"/>
        </w:rPr>
        <w:t xml:space="preserve"> DE LAS INSTALACIONES DE TRANSPORTE DE ENERGÍA ELECTRICA, GAS, AGUA E HIDROCARBUROS. </w:t>
      </w:r>
    </w:p>
    <w:p w:rsidR="00916E7E" w:rsidRPr="00916E7E" w:rsidRDefault="00916E7E" w:rsidP="000277D7">
      <w:pPr>
        <w:autoSpaceDE w:val="0"/>
        <w:autoSpaceDN w:val="0"/>
        <w:adjustRightInd w:val="0"/>
        <w:spacing w:after="0" w:line="240" w:lineRule="auto"/>
        <w:rPr>
          <w:rFonts w:cs="Arial-ItalicMT"/>
          <w:i/>
          <w:iCs/>
          <w:sz w:val="24"/>
          <w:szCs w:val="24"/>
        </w:rPr>
      </w:pPr>
    </w:p>
    <w:p w:rsidR="00F2569D" w:rsidRPr="00916E7E" w:rsidRDefault="00F2569D" w:rsidP="00474DA5">
      <w:pPr>
        <w:autoSpaceDE w:val="0"/>
        <w:autoSpaceDN w:val="0"/>
        <w:adjustRightInd w:val="0"/>
        <w:spacing w:after="0" w:line="240" w:lineRule="auto"/>
        <w:ind w:firstLine="567"/>
        <w:jc w:val="both"/>
        <w:rPr>
          <w:rFonts w:cs="ITCFranklinGothicStd-Book"/>
          <w:sz w:val="24"/>
          <w:szCs w:val="24"/>
        </w:rPr>
      </w:pPr>
      <w:r w:rsidRPr="00916E7E">
        <w:rPr>
          <w:rFonts w:cs="ITCFranklinGothicStd-Book"/>
          <w:sz w:val="24"/>
          <w:szCs w:val="24"/>
        </w:rPr>
        <w:t>A tenor de las facultades normativas otorgadas por los artículos 133.2 y 142 de la Const</w:t>
      </w:r>
      <w:r w:rsidR="00916E7E" w:rsidRPr="00916E7E">
        <w:rPr>
          <w:rFonts w:cs="ITCFranklinGothicStd-Book"/>
          <w:sz w:val="24"/>
          <w:szCs w:val="24"/>
        </w:rPr>
        <w:t>itución Española y artículo 106 d</w:t>
      </w:r>
      <w:r w:rsidRPr="00916E7E">
        <w:rPr>
          <w:rFonts w:cs="ITCFranklinGothicStd-Book"/>
          <w:sz w:val="24"/>
          <w:szCs w:val="24"/>
        </w:rPr>
        <w:t>e la Ley 7/1985</w:t>
      </w:r>
      <w:r w:rsidR="00993CB0">
        <w:rPr>
          <w:rFonts w:cs="ITCFranklinGothicStd-Book"/>
          <w:sz w:val="24"/>
          <w:szCs w:val="24"/>
        </w:rPr>
        <w:t>, de 2</w:t>
      </w:r>
      <w:r w:rsidR="00916E7E" w:rsidRPr="00916E7E">
        <w:rPr>
          <w:rFonts w:cs="ITCFranklinGothicStd-Book"/>
          <w:sz w:val="24"/>
          <w:szCs w:val="24"/>
        </w:rPr>
        <w:t xml:space="preserve"> de abril, R</w:t>
      </w:r>
      <w:r w:rsidR="000C3B01">
        <w:rPr>
          <w:rFonts w:cs="ITCFranklinGothicStd-Book"/>
          <w:sz w:val="24"/>
          <w:szCs w:val="24"/>
        </w:rPr>
        <w:t>e</w:t>
      </w:r>
      <w:r w:rsidRPr="00916E7E">
        <w:rPr>
          <w:rFonts w:cs="ITCFranklinGothicStd-Book"/>
          <w:sz w:val="24"/>
          <w:szCs w:val="24"/>
        </w:rPr>
        <w:t>guladora de las Bases de Régimen Local sobre potestad normativa en materia de tribu</w:t>
      </w:r>
      <w:r w:rsidR="00916E7E" w:rsidRPr="00916E7E">
        <w:rPr>
          <w:rFonts w:cs="ITCFranklinGothicStd-Book"/>
          <w:sz w:val="24"/>
          <w:szCs w:val="24"/>
        </w:rPr>
        <w:t xml:space="preserve">tos locales y de </w:t>
      </w:r>
      <w:r w:rsidRPr="00916E7E">
        <w:rPr>
          <w:rFonts w:cs="ITCFranklinGothicStd-Book"/>
          <w:sz w:val="24"/>
          <w:szCs w:val="24"/>
        </w:rPr>
        <w:t>confor</w:t>
      </w:r>
      <w:r w:rsidR="00916E7E" w:rsidRPr="00916E7E">
        <w:rPr>
          <w:rFonts w:cs="ITCFranklinGothicStd-Book"/>
          <w:sz w:val="24"/>
          <w:szCs w:val="24"/>
        </w:rPr>
        <w:t xml:space="preserve">midad asimismo a lo establecido </w:t>
      </w:r>
      <w:r w:rsidRPr="00916E7E">
        <w:rPr>
          <w:rFonts w:cs="ITCFranklinGothicStd-Book"/>
          <w:sz w:val="24"/>
          <w:szCs w:val="24"/>
        </w:rPr>
        <w:t xml:space="preserve">en los artículos 57, 15 y siguientes, del Texto Refundido </w:t>
      </w:r>
      <w:r w:rsidR="00916E7E" w:rsidRPr="00916E7E">
        <w:rPr>
          <w:rFonts w:cs="ITCFranklinGothicStd-Book"/>
          <w:sz w:val="24"/>
          <w:szCs w:val="24"/>
        </w:rPr>
        <w:t xml:space="preserve">de la Ley de Haciendas Locales, </w:t>
      </w:r>
      <w:r w:rsidRPr="00916E7E">
        <w:rPr>
          <w:rFonts w:cs="ITCFranklinGothicStd-Book"/>
          <w:sz w:val="24"/>
          <w:szCs w:val="24"/>
        </w:rPr>
        <w:t xml:space="preserve">aprobado por Real Decreto legislativo 2/2004 de 5 de marzo, </w:t>
      </w:r>
      <w:r w:rsidR="00916E7E" w:rsidRPr="00916E7E">
        <w:rPr>
          <w:rFonts w:cs="ITCFranklinGothicStd-Book"/>
          <w:sz w:val="24"/>
          <w:szCs w:val="24"/>
        </w:rPr>
        <w:t xml:space="preserve">y artículos 20 y siguientes del </w:t>
      </w:r>
      <w:r w:rsidRPr="00916E7E">
        <w:rPr>
          <w:rFonts w:cs="ITCFranklinGothicStd-Book"/>
          <w:sz w:val="24"/>
          <w:szCs w:val="24"/>
        </w:rPr>
        <w:t>mismo texto normati</w:t>
      </w:r>
      <w:r w:rsidR="00916E7E" w:rsidRPr="00916E7E">
        <w:rPr>
          <w:rFonts w:cs="ITCFranklinGothicStd-Book"/>
          <w:sz w:val="24"/>
          <w:szCs w:val="24"/>
        </w:rPr>
        <w:t xml:space="preserve">vo, </w:t>
      </w:r>
      <w:r w:rsidRPr="00916E7E">
        <w:rPr>
          <w:rFonts w:cs="ITCFranklinGothicStd-Book"/>
          <w:sz w:val="24"/>
          <w:szCs w:val="24"/>
        </w:rPr>
        <w:t>y en especial el artículo 24.1 del pro</w:t>
      </w:r>
      <w:r w:rsidR="00916E7E" w:rsidRPr="00916E7E">
        <w:rPr>
          <w:rFonts w:cs="ITCFranklinGothicStd-Book"/>
          <w:sz w:val="24"/>
          <w:szCs w:val="24"/>
        </w:rPr>
        <w:t xml:space="preserve">pio cuerpo normativo, se regula </w:t>
      </w:r>
      <w:r w:rsidRPr="00916E7E">
        <w:rPr>
          <w:rFonts w:cs="ITCFranklinGothicStd-Book"/>
          <w:sz w:val="24"/>
          <w:szCs w:val="24"/>
        </w:rPr>
        <w:t xml:space="preserve">mediante la presente Ordenanza Fiscal la </w:t>
      </w:r>
      <w:r w:rsidRPr="00916E7E">
        <w:rPr>
          <w:rFonts w:cs="ITCFranklinGothicStd-Med"/>
          <w:sz w:val="24"/>
          <w:szCs w:val="24"/>
        </w:rPr>
        <w:t>Tasa por la</w:t>
      </w:r>
      <w:r w:rsidR="00916E7E" w:rsidRPr="00916E7E">
        <w:rPr>
          <w:rFonts w:cs="ITCFranklinGothicStd-Book"/>
          <w:sz w:val="24"/>
          <w:szCs w:val="24"/>
        </w:rPr>
        <w:t xml:space="preserve"> </w:t>
      </w:r>
      <w:r w:rsidRPr="00916E7E">
        <w:rPr>
          <w:rFonts w:cs="ITCFranklinGothicStd-Med"/>
          <w:sz w:val="24"/>
          <w:szCs w:val="24"/>
        </w:rPr>
        <w:t>utilización</w:t>
      </w:r>
      <w:r w:rsidR="00916E7E" w:rsidRPr="00916E7E">
        <w:rPr>
          <w:rFonts w:cs="ITCFranklinGothicStd-Med"/>
          <w:sz w:val="24"/>
          <w:szCs w:val="24"/>
        </w:rPr>
        <w:t xml:space="preserve"> privativa o el aprovechamiento </w:t>
      </w:r>
      <w:r w:rsidRPr="00916E7E">
        <w:rPr>
          <w:rFonts w:cs="ITCFranklinGothicStd-Med"/>
          <w:sz w:val="24"/>
          <w:szCs w:val="24"/>
        </w:rPr>
        <w:t>especial del dominio público local de las instalaciones de transporte de energía</w:t>
      </w:r>
      <w:r w:rsidR="00916E7E" w:rsidRPr="00916E7E">
        <w:rPr>
          <w:rFonts w:cs="ITCFranklinGothicStd-Book"/>
          <w:sz w:val="24"/>
          <w:szCs w:val="24"/>
        </w:rPr>
        <w:t xml:space="preserve"> </w:t>
      </w:r>
      <w:r w:rsidRPr="00916E7E">
        <w:rPr>
          <w:rFonts w:cs="ITCFranklinGothicStd-Med"/>
          <w:sz w:val="24"/>
          <w:szCs w:val="24"/>
        </w:rPr>
        <w:t xml:space="preserve">eléctrica, gas, agua, e hidrocarburos </w:t>
      </w:r>
      <w:r w:rsidRPr="00916E7E">
        <w:rPr>
          <w:rFonts w:cs="ITCFranklinGothicStd-Book"/>
          <w:sz w:val="24"/>
          <w:szCs w:val="24"/>
        </w:rPr>
        <w:t>conforme al régimen y a las tarifas</w:t>
      </w:r>
      <w:r w:rsidR="00916E7E" w:rsidRPr="00916E7E">
        <w:rPr>
          <w:rFonts w:cs="ITCFranklinGothicStd-Book"/>
          <w:sz w:val="24"/>
          <w:szCs w:val="24"/>
        </w:rPr>
        <w:t xml:space="preserve"> que se incluyen en la presente </w:t>
      </w:r>
      <w:r w:rsidRPr="00916E7E">
        <w:rPr>
          <w:rFonts w:cs="ITCFranklinGothicStd-Book"/>
          <w:sz w:val="24"/>
          <w:szCs w:val="24"/>
        </w:rPr>
        <w:t>ordenanza.</w:t>
      </w:r>
    </w:p>
    <w:p w:rsidR="00993CB0" w:rsidRPr="00916E7E" w:rsidRDefault="00993CB0" w:rsidP="00474DA5">
      <w:pPr>
        <w:autoSpaceDE w:val="0"/>
        <w:autoSpaceDN w:val="0"/>
        <w:adjustRightInd w:val="0"/>
        <w:spacing w:after="0" w:line="240" w:lineRule="auto"/>
        <w:ind w:firstLine="567"/>
        <w:rPr>
          <w:rFonts w:cs="Arial-ItalicMT"/>
          <w:i/>
          <w:iCs/>
          <w:sz w:val="24"/>
          <w:szCs w:val="24"/>
        </w:rPr>
      </w:pPr>
    </w:p>
    <w:p w:rsidR="00BD521B" w:rsidRPr="00993CB0" w:rsidRDefault="00916E7E" w:rsidP="00993CB0">
      <w:pPr>
        <w:autoSpaceDE w:val="0"/>
        <w:autoSpaceDN w:val="0"/>
        <w:adjustRightInd w:val="0"/>
        <w:spacing w:after="0" w:line="240" w:lineRule="auto"/>
        <w:rPr>
          <w:rFonts w:cs="Arial-ItalicMT"/>
          <w:b/>
          <w:iCs/>
          <w:sz w:val="24"/>
          <w:szCs w:val="24"/>
          <w:u w:val="single"/>
        </w:rPr>
      </w:pPr>
      <w:r w:rsidRPr="00BD521B">
        <w:rPr>
          <w:rFonts w:cs="Arial-ItalicMT"/>
          <w:b/>
          <w:iCs/>
          <w:sz w:val="24"/>
          <w:szCs w:val="24"/>
          <w:u w:val="single"/>
        </w:rPr>
        <w:t xml:space="preserve">Artículo 1. </w:t>
      </w:r>
      <w:r w:rsidR="00474DA5" w:rsidRPr="00BD521B">
        <w:rPr>
          <w:rFonts w:cs="Arial-ItalicMT"/>
          <w:b/>
          <w:iCs/>
          <w:sz w:val="24"/>
          <w:szCs w:val="24"/>
          <w:u w:val="single"/>
        </w:rPr>
        <w:t>Ámbito de aplicación.</w:t>
      </w:r>
    </w:p>
    <w:p w:rsidR="009545D9" w:rsidRPr="00474DA5" w:rsidRDefault="009545D9" w:rsidP="00474DA5">
      <w:pPr>
        <w:autoSpaceDE w:val="0"/>
        <w:autoSpaceDN w:val="0"/>
        <w:adjustRightInd w:val="0"/>
        <w:spacing w:after="0" w:line="240" w:lineRule="auto"/>
        <w:ind w:firstLine="567"/>
        <w:jc w:val="both"/>
        <w:rPr>
          <w:rFonts w:cs="Verdana"/>
          <w:sz w:val="24"/>
          <w:szCs w:val="24"/>
        </w:rPr>
      </w:pPr>
      <w:r w:rsidRPr="009545D9">
        <w:rPr>
          <w:rFonts w:cs="Verdana"/>
          <w:sz w:val="24"/>
          <w:szCs w:val="24"/>
        </w:rPr>
        <w:t xml:space="preserve">Vienen obligados al pago de la tasa que regula la presente ordenanza todas las personas físicas o jurídicas, sociedades civiles, comunidades de Bienes y demás entidades a que se refiere el artículo 35 de la Ley 58/2003, de 17 de diciembre, General </w:t>
      </w:r>
      <w:r w:rsidRPr="009545D9">
        <w:rPr>
          <w:rFonts w:cs="Verdana"/>
          <w:sz w:val="24"/>
          <w:szCs w:val="24"/>
        </w:rPr>
        <w:lastRenderedPageBreak/>
        <w:t>Tributaria, que lleven a cabo la utilización privativa o se beneficien de cualquier modo del aprovechamiento especial del dominio público local con las especificaciones y concreciones del mismo que se dirán, o que vengan disfrutando de dichos beneficios.</w:t>
      </w:r>
    </w:p>
    <w:p w:rsidR="0082758C" w:rsidRDefault="0082758C" w:rsidP="00474DA5">
      <w:pPr>
        <w:autoSpaceDE w:val="0"/>
        <w:autoSpaceDN w:val="0"/>
        <w:adjustRightInd w:val="0"/>
        <w:spacing w:after="0" w:line="240" w:lineRule="auto"/>
        <w:ind w:firstLine="567"/>
        <w:jc w:val="both"/>
        <w:rPr>
          <w:rFonts w:cs="Verdana"/>
          <w:sz w:val="24"/>
          <w:szCs w:val="24"/>
        </w:rPr>
      </w:pPr>
    </w:p>
    <w:p w:rsidR="00474DA5" w:rsidRPr="00474DA5" w:rsidRDefault="00474DA5" w:rsidP="00474DA5">
      <w:pPr>
        <w:autoSpaceDE w:val="0"/>
        <w:autoSpaceDN w:val="0"/>
        <w:adjustRightInd w:val="0"/>
        <w:spacing w:after="0" w:line="240" w:lineRule="auto"/>
        <w:ind w:firstLine="567"/>
        <w:jc w:val="both"/>
        <w:rPr>
          <w:rFonts w:cs="Verdana"/>
          <w:sz w:val="24"/>
          <w:szCs w:val="24"/>
        </w:rPr>
      </w:pPr>
      <w:r w:rsidRPr="00474DA5">
        <w:rPr>
          <w:rFonts w:cs="Verdana"/>
          <w:sz w:val="24"/>
          <w:szCs w:val="24"/>
        </w:rPr>
        <w:t>La aplicación de la presente ordenanza se refiere al régimen general, que se corresponde con la tasa a satisfacer establecida en el artículo 24.1.a), del Texto Refundido de la Ley Reguladora de las Haciendas Locales, por la utilización privativa o el aprovechamiento especial del dominio público local, en las que no concurran las circunstancias de ser empresas suministradoras de servicios de interés general que afecten a la generalidad o a una parte importante del vecindario y que ocupen el suelo, subsuelo o vuelo de las vías públicas municipales, circunstancias previstas para el artículo 24.1.c).</w:t>
      </w:r>
    </w:p>
    <w:p w:rsidR="007F3B3D" w:rsidRDefault="007F3B3D" w:rsidP="00C32FDB">
      <w:pPr>
        <w:spacing w:after="0" w:line="240" w:lineRule="auto"/>
        <w:jc w:val="both"/>
        <w:rPr>
          <w:color w:val="000000" w:themeColor="text1"/>
          <w:sz w:val="24"/>
          <w:szCs w:val="24"/>
        </w:rPr>
      </w:pPr>
    </w:p>
    <w:p w:rsidR="0012426D" w:rsidRDefault="0012426D" w:rsidP="00C32FDB">
      <w:pPr>
        <w:spacing w:after="0" w:line="240" w:lineRule="auto"/>
        <w:jc w:val="both"/>
        <w:rPr>
          <w:color w:val="000000" w:themeColor="text1"/>
          <w:sz w:val="24"/>
          <w:szCs w:val="24"/>
        </w:rPr>
      </w:pPr>
    </w:p>
    <w:p w:rsidR="00BD521B" w:rsidRPr="00993CB0" w:rsidRDefault="00474DA5" w:rsidP="00993CB0">
      <w:pPr>
        <w:autoSpaceDE w:val="0"/>
        <w:autoSpaceDN w:val="0"/>
        <w:adjustRightInd w:val="0"/>
        <w:spacing w:after="0" w:line="240" w:lineRule="auto"/>
        <w:rPr>
          <w:rFonts w:cs="Arial-ItalicMT"/>
          <w:b/>
          <w:iCs/>
          <w:sz w:val="24"/>
          <w:szCs w:val="24"/>
          <w:u w:val="single"/>
        </w:rPr>
      </w:pPr>
      <w:r w:rsidRPr="00BD521B">
        <w:rPr>
          <w:rFonts w:cs="Arial-ItalicMT"/>
          <w:b/>
          <w:iCs/>
          <w:sz w:val="24"/>
          <w:szCs w:val="24"/>
          <w:u w:val="single"/>
        </w:rPr>
        <w:t>Artículo 2. Hecho Imponible.</w:t>
      </w:r>
    </w:p>
    <w:p w:rsidR="00474DA5" w:rsidRPr="00474DA5" w:rsidRDefault="00474DA5" w:rsidP="000051B4">
      <w:pPr>
        <w:autoSpaceDE w:val="0"/>
        <w:autoSpaceDN w:val="0"/>
        <w:adjustRightInd w:val="0"/>
        <w:spacing w:after="0" w:line="240" w:lineRule="auto"/>
        <w:ind w:firstLine="567"/>
        <w:jc w:val="both"/>
        <w:rPr>
          <w:rFonts w:cs="Arial"/>
          <w:sz w:val="24"/>
          <w:szCs w:val="24"/>
        </w:rPr>
      </w:pPr>
      <w:r w:rsidRPr="00474DA5">
        <w:rPr>
          <w:rFonts w:cs="Arial"/>
          <w:sz w:val="24"/>
          <w:szCs w:val="24"/>
        </w:rPr>
        <w:t xml:space="preserve">Constituye el hecho Imponible de la tasa, </w:t>
      </w:r>
      <w:r w:rsidR="001811F4">
        <w:rPr>
          <w:rFonts w:cs="Arial"/>
          <w:sz w:val="24"/>
          <w:szCs w:val="24"/>
        </w:rPr>
        <w:t>conforme al artículo 20 del</w:t>
      </w:r>
      <w:r w:rsidRPr="00474DA5">
        <w:rPr>
          <w:rFonts w:cs="Arial"/>
          <w:sz w:val="24"/>
          <w:szCs w:val="24"/>
        </w:rPr>
        <w:t xml:space="preserve"> Texto Refundido de la Ley de Haciendas Locales de 5 de marzo de 2004, la utilización privativa o el aprovechamiento especial del dominio público local en su suelo, subsuelo y vuelo, con:</w:t>
      </w:r>
    </w:p>
    <w:p w:rsidR="00474DA5" w:rsidRDefault="00474DA5" w:rsidP="000051B4">
      <w:pPr>
        <w:autoSpaceDE w:val="0"/>
        <w:autoSpaceDN w:val="0"/>
        <w:adjustRightInd w:val="0"/>
        <w:spacing w:after="0" w:line="240" w:lineRule="auto"/>
        <w:ind w:firstLine="567"/>
        <w:jc w:val="both"/>
        <w:rPr>
          <w:rFonts w:cs="Arial"/>
          <w:sz w:val="24"/>
          <w:szCs w:val="24"/>
        </w:rPr>
      </w:pPr>
      <w:r w:rsidRPr="00474DA5">
        <w:rPr>
          <w:rFonts w:cs="Arial"/>
          <w:sz w:val="24"/>
          <w:szCs w:val="24"/>
        </w:rPr>
        <w:t>a) Instalaciones de transporte de energía con todos sus elementos indispensables que a los meros efectos enunciativos se definen como cajas de amarre, torres metálicas, transformadores, instalaciones o líneas propias de transporte o distribución de energía eléctrica, gas, agua u otros sumi</w:t>
      </w:r>
      <w:r w:rsidR="000051B4">
        <w:rPr>
          <w:rFonts w:cs="Arial"/>
          <w:sz w:val="24"/>
          <w:szCs w:val="24"/>
        </w:rPr>
        <w:t xml:space="preserve">nistros </w:t>
      </w:r>
      <w:r w:rsidRPr="00474DA5">
        <w:rPr>
          <w:rFonts w:cs="Arial"/>
          <w:sz w:val="24"/>
          <w:szCs w:val="24"/>
        </w:rPr>
        <w:t>energéticos, instalaciones de bombeo y demás elementos análogos que tengan que ver con la energía y que constituyan aprovechamientos o utilizaciones del dominio público local no recogidos en este apartado.</w:t>
      </w:r>
    </w:p>
    <w:p w:rsidR="00C05116" w:rsidRPr="00474DA5" w:rsidRDefault="00C05116" w:rsidP="000051B4">
      <w:pPr>
        <w:autoSpaceDE w:val="0"/>
        <w:autoSpaceDN w:val="0"/>
        <w:adjustRightInd w:val="0"/>
        <w:spacing w:after="0" w:line="240" w:lineRule="auto"/>
        <w:ind w:firstLine="567"/>
        <w:jc w:val="both"/>
        <w:rPr>
          <w:rFonts w:cs="Arial"/>
          <w:sz w:val="24"/>
          <w:szCs w:val="24"/>
        </w:rPr>
      </w:pPr>
    </w:p>
    <w:p w:rsidR="001811F4" w:rsidRDefault="00474DA5" w:rsidP="000051B4">
      <w:pPr>
        <w:autoSpaceDE w:val="0"/>
        <w:autoSpaceDN w:val="0"/>
        <w:adjustRightInd w:val="0"/>
        <w:spacing w:after="0" w:line="240" w:lineRule="auto"/>
        <w:ind w:firstLine="567"/>
        <w:jc w:val="both"/>
        <w:rPr>
          <w:rFonts w:cs="Arial"/>
          <w:sz w:val="24"/>
          <w:szCs w:val="24"/>
        </w:rPr>
      </w:pPr>
      <w:r w:rsidRPr="00474DA5">
        <w:rPr>
          <w:rFonts w:cs="Arial"/>
          <w:sz w:val="24"/>
          <w:szCs w:val="24"/>
        </w:rPr>
        <w:t>b) Instalaciones de transporte de gas, agua, hidrocarburos y similares</w:t>
      </w:r>
      <w:r>
        <w:rPr>
          <w:rFonts w:cs="Arial"/>
          <w:sz w:val="24"/>
          <w:szCs w:val="24"/>
        </w:rPr>
        <w:t xml:space="preserve">. </w:t>
      </w:r>
    </w:p>
    <w:p w:rsidR="00BD521B" w:rsidRDefault="00BD521B" w:rsidP="000051B4">
      <w:pPr>
        <w:autoSpaceDE w:val="0"/>
        <w:autoSpaceDN w:val="0"/>
        <w:adjustRightInd w:val="0"/>
        <w:spacing w:after="0" w:line="240" w:lineRule="auto"/>
        <w:ind w:firstLine="567"/>
        <w:jc w:val="both"/>
        <w:rPr>
          <w:rFonts w:cs="Arial"/>
          <w:sz w:val="24"/>
          <w:szCs w:val="24"/>
        </w:rPr>
      </w:pPr>
    </w:p>
    <w:p w:rsidR="000051B4" w:rsidRDefault="00474DA5" w:rsidP="000051B4">
      <w:pPr>
        <w:autoSpaceDE w:val="0"/>
        <w:autoSpaceDN w:val="0"/>
        <w:adjustRightInd w:val="0"/>
        <w:spacing w:after="0" w:line="240" w:lineRule="auto"/>
        <w:ind w:firstLine="567"/>
        <w:jc w:val="both"/>
        <w:rPr>
          <w:rFonts w:cs="Arial"/>
          <w:sz w:val="24"/>
          <w:szCs w:val="24"/>
        </w:rPr>
      </w:pPr>
      <w:r w:rsidRPr="00474DA5">
        <w:rPr>
          <w:rFonts w:cs="Arial"/>
          <w:sz w:val="24"/>
          <w:szCs w:val="24"/>
        </w:rPr>
        <w:t xml:space="preserve">El aprovechamiento especial del dominio público local se producirá siempre que se deban utilizar instalaciones de las referidas que materialmente ocupan el dominio público en general. </w:t>
      </w:r>
    </w:p>
    <w:p w:rsidR="0082758C" w:rsidRDefault="0082758C" w:rsidP="000051B4">
      <w:pPr>
        <w:autoSpaceDE w:val="0"/>
        <w:autoSpaceDN w:val="0"/>
        <w:adjustRightInd w:val="0"/>
        <w:spacing w:after="0" w:line="240" w:lineRule="auto"/>
        <w:ind w:firstLine="567"/>
        <w:jc w:val="both"/>
        <w:rPr>
          <w:rFonts w:cs="Arial"/>
          <w:sz w:val="24"/>
          <w:szCs w:val="24"/>
        </w:rPr>
      </w:pPr>
    </w:p>
    <w:p w:rsidR="00474DA5" w:rsidRPr="00474DA5" w:rsidRDefault="00474DA5" w:rsidP="000051B4">
      <w:pPr>
        <w:autoSpaceDE w:val="0"/>
        <w:autoSpaceDN w:val="0"/>
        <w:adjustRightInd w:val="0"/>
        <w:spacing w:after="0" w:line="240" w:lineRule="auto"/>
        <w:ind w:firstLine="567"/>
        <w:jc w:val="both"/>
        <w:rPr>
          <w:rFonts w:ascii="Verdana" w:hAnsi="Verdana" w:cs="Verdana"/>
          <w:sz w:val="24"/>
          <w:szCs w:val="24"/>
        </w:rPr>
      </w:pPr>
      <w:r w:rsidRPr="00474DA5">
        <w:rPr>
          <w:rFonts w:cs="Arial"/>
          <w:sz w:val="24"/>
          <w:szCs w:val="24"/>
        </w:rPr>
        <w:t xml:space="preserve">A los efectos de la presente ordenanza se entiende por dominio público local todos los bienes de uso, dominio público o servicio público que se hallen en el </w:t>
      </w:r>
      <w:r w:rsidR="001811F4">
        <w:rPr>
          <w:rFonts w:cs="Arial"/>
          <w:sz w:val="24"/>
          <w:szCs w:val="24"/>
        </w:rPr>
        <w:t xml:space="preserve">término </w:t>
      </w:r>
      <w:r w:rsidR="000C3B01">
        <w:rPr>
          <w:rFonts w:cs="Arial"/>
          <w:sz w:val="24"/>
          <w:szCs w:val="24"/>
        </w:rPr>
        <w:t>municipal,</w:t>
      </w:r>
      <w:r w:rsidR="001811F4">
        <w:rPr>
          <w:rFonts w:cs="Arial"/>
          <w:sz w:val="24"/>
          <w:szCs w:val="24"/>
        </w:rPr>
        <w:t xml:space="preserve"> </w:t>
      </w:r>
      <w:r w:rsidRPr="00474DA5">
        <w:rPr>
          <w:rFonts w:cs="Arial"/>
          <w:sz w:val="24"/>
          <w:szCs w:val="24"/>
        </w:rPr>
        <w:t>así como los bienes comunales o pertenecientes al común de vecinos, exceptuándose por ello los denominados bienes patrimoniales</w:t>
      </w:r>
      <w:r>
        <w:rPr>
          <w:rFonts w:ascii="Verdana" w:hAnsi="Verdana" w:cs="Verdana"/>
          <w:sz w:val="24"/>
          <w:szCs w:val="24"/>
        </w:rPr>
        <w:t>.</w:t>
      </w:r>
    </w:p>
    <w:p w:rsidR="00BE255D" w:rsidRDefault="00BE255D" w:rsidP="00C32FDB">
      <w:pPr>
        <w:spacing w:after="0" w:line="240" w:lineRule="auto"/>
        <w:jc w:val="both"/>
        <w:rPr>
          <w:color w:val="000000" w:themeColor="text1"/>
          <w:sz w:val="24"/>
          <w:szCs w:val="24"/>
        </w:rPr>
      </w:pPr>
    </w:p>
    <w:p w:rsidR="008B6974" w:rsidRDefault="008B6974" w:rsidP="00C32FDB">
      <w:pPr>
        <w:spacing w:after="0" w:line="240" w:lineRule="auto"/>
        <w:jc w:val="both"/>
        <w:rPr>
          <w:color w:val="000000" w:themeColor="text1"/>
          <w:sz w:val="24"/>
          <w:szCs w:val="24"/>
        </w:rPr>
      </w:pPr>
    </w:p>
    <w:p w:rsidR="00BD521B" w:rsidRPr="00993CB0" w:rsidRDefault="00BE255D" w:rsidP="00993CB0">
      <w:pPr>
        <w:autoSpaceDE w:val="0"/>
        <w:autoSpaceDN w:val="0"/>
        <w:adjustRightInd w:val="0"/>
        <w:spacing w:after="0" w:line="240" w:lineRule="auto"/>
        <w:jc w:val="both"/>
        <w:rPr>
          <w:rFonts w:cs="Arial-ItalicMT"/>
          <w:b/>
          <w:iCs/>
          <w:sz w:val="24"/>
          <w:szCs w:val="24"/>
          <w:u w:val="single"/>
        </w:rPr>
      </w:pPr>
      <w:r w:rsidRPr="00BD521B">
        <w:rPr>
          <w:rFonts w:cs="Arial-ItalicMT"/>
          <w:b/>
          <w:iCs/>
          <w:sz w:val="24"/>
          <w:szCs w:val="24"/>
          <w:u w:val="single"/>
        </w:rPr>
        <w:t>Artículo 3. Sujetos pasivos.</w:t>
      </w:r>
    </w:p>
    <w:p w:rsidR="00BE255D" w:rsidRPr="00BE255D" w:rsidRDefault="00BE255D" w:rsidP="00BE255D">
      <w:pPr>
        <w:autoSpaceDE w:val="0"/>
        <w:autoSpaceDN w:val="0"/>
        <w:adjustRightInd w:val="0"/>
        <w:spacing w:after="0" w:line="240" w:lineRule="auto"/>
        <w:ind w:firstLine="567"/>
        <w:jc w:val="both"/>
        <w:rPr>
          <w:rFonts w:cs="Verdana"/>
          <w:sz w:val="24"/>
          <w:szCs w:val="24"/>
        </w:rPr>
      </w:pPr>
      <w:r w:rsidRPr="00BE255D">
        <w:rPr>
          <w:rFonts w:cs="Verdana"/>
          <w:sz w:val="24"/>
          <w:szCs w:val="24"/>
        </w:rPr>
        <w:t>Son sujetos pasivos de las tasas, en concepto de contribuyentes, las personas físicas y jurídicas, así como las entidades a que se refiere el artículo 35.4 de la Ley General Tributaria, Ley 58/2003, que disfruten, utilicen o aprovechen el dominio público local.</w:t>
      </w:r>
    </w:p>
    <w:p w:rsidR="008B6974" w:rsidRDefault="008B6974" w:rsidP="00BE255D">
      <w:pPr>
        <w:autoSpaceDE w:val="0"/>
        <w:autoSpaceDN w:val="0"/>
        <w:adjustRightInd w:val="0"/>
        <w:spacing w:after="0" w:line="240" w:lineRule="auto"/>
        <w:ind w:firstLine="567"/>
        <w:jc w:val="both"/>
        <w:rPr>
          <w:rFonts w:cs="Verdana"/>
          <w:sz w:val="24"/>
          <w:szCs w:val="24"/>
        </w:rPr>
      </w:pPr>
    </w:p>
    <w:p w:rsidR="00474DA5" w:rsidRPr="00BE255D" w:rsidRDefault="00BE255D" w:rsidP="00BE255D">
      <w:pPr>
        <w:autoSpaceDE w:val="0"/>
        <w:autoSpaceDN w:val="0"/>
        <w:adjustRightInd w:val="0"/>
        <w:spacing w:after="0" w:line="240" w:lineRule="auto"/>
        <w:ind w:firstLine="567"/>
        <w:jc w:val="both"/>
        <w:rPr>
          <w:rFonts w:cs="Verdana"/>
          <w:sz w:val="24"/>
          <w:szCs w:val="24"/>
        </w:rPr>
      </w:pPr>
      <w:r w:rsidRPr="00BE255D">
        <w:rPr>
          <w:rFonts w:cs="Verdana"/>
          <w:sz w:val="24"/>
          <w:szCs w:val="24"/>
        </w:rPr>
        <w:lastRenderedPageBreak/>
        <w:t xml:space="preserve">Principalmente, serán sujetos pasivos de esta tasa con las categorías y clases que se dirán, las personas físicas y jurídicas así como las entidades a que se refiere el artículo 35.4 de la Ley General Tributaria, Ley 58/2003, que tengan la condición de empresas o explotadores de los sectores de agua, gas, electricidad, e hidrocarburos, siempre que disfruten, utilicen o aprovechen especialmente el dominio público </w:t>
      </w:r>
      <w:r>
        <w:rPr>
          <w:rFonts w:cs="Verdana"/>
          <w:sz w:val="24"/>
          <w:szCs w:val="24"/>
        </w:rPr>
        <w:t>local en benefi</w:t>
      </w:r>
      <w:r w:rsidRPr="00BE255D">
        <w:rPr>
          <w:rFonts w:cs="Verdana"/>
          <w:sz w:val="24"/>
          <w:szCs w:val="24"/>
        </w:rPr>
        <w:t>cio particular, conforme a alguno de los supuestos previstos en los artículos 20 y siguientes de la Ley de Haciendas Locales tales como las empresas que producen, transportan, distribuyen, suministran y comercializan energía eléctrica, hidrocarburos (gaseoductos, oleoductos y similares) y agua, así como sus elementos anexos y necesarios para prestar el servicio en este Ayuntamiento o en cualquier otro lugar pero que utilicen o aprovechan el dominio público municipal, afectando con sus instalaciones al dominio público local.</w:t>
      </w:r>
    </w:p>
    <w:p w:rsidR="008B6974" w:rsidRDefault="008B6974" w:rsidP="00BE255D">
      <w:pPr>
        <w:spacing w:after="0" w:line="240" w:lineRule="auto"/>
        <w:jc w:val="both"/>
        <w:rPr>
          <w:color w:val="000000" w:themeColor="text1"/>
          <w:sz w:val="24"/>
          <w:szCs w:val="24"/>
        </w:rPr>
      </w:pPr>
    </w:p>
    <w:p w:rsidR="007F3B3D" w:rsidRPr="00BE255D" w:rsidRDefault="007F3B3D" w:rsidP="00BE255D">
      <w:pPr>
        <w:spacing w:after="0" w:line="240" w:lineRule="auto"/>
        <w:jc w:val="both"/>
        <w:rPr>
          <w:color w:val="000000" w:themeColor="text1"/>
          <w:sz w:val="24"/>
          <w:szCs w:val="24"/>
        </w:rPr>
      </w:pPr>
    </w:p>
    <w:p w:rsidR="00BD521B" w:rsidRPr="00993CB0" w:rsidRDefault="00D05895" w:rsidP="00993CB0">
      <w:pPr>
        <w:autoSpaceDE w:val="0"/>
        <w:autoSpaceDN w:val="0"/>
        <w:adjustRightInd w:val="0"/>
        <w:spacing w:after="0" w:line="240" w:lineRule="auto"/>
        <w:jc w:val="both"/>
        <w:rPr>
          <w:rFonts w:cs="Arial-ItalicMT"/>
          <w:b/>
          <w:iCs/>
          <w:sz w:val="24"/>
          <w:szCs w:val="24"/>
          <w:u w:val="single"/>
        </w:rPr>
      </w:pPr>
      <w:r w:rsidRPr="00BD521B">
        <w:rPr>
          <w:rFonts w:cs="Arial-ItalicMT"/>
          <w:b/>
          <w:iCs/>
          <w:sz w:val="24"/>
          <w:szCs w:val="24"/>
          <w:u w:val="single"/>
        </w:rPr>
        <w:t xml:space="preserve">Artículo 4. </w:t>
      </w:r>
      <w:r w:rsidR="0082758C" w:rsidRPr="00BD521B">
        <w:rPr>
          <w:rFonts w:cs="Arial-ItalicMT"/>
          <w:b/>
          <w:iCs/>
          <w:sz w:val="24"/>
          <w:szCs w:val="24"/>
          <w:u w:val="single"/>
        </w:rPr>
        <w:t>Bases, tipos y cuotas tributarias.</w:t>
      </w:r>
    </w:p>
    <w:p w:rsidR="00BD521B" w:rsidRDefault="0082758C" w:rsidP="0000079B">
      <w:pPr>
        <w:autoSpaceDE w:val="0"/>
        <w:autoSpaceDN w:val="0"/>
        <w:adjustRightInd w:val="0"/>
        <w:spacing w:after="0" w:line="240" w:lineRule="auto"/>
        <w:ind w:firstLine="567"/>
        <w:jc w:val="both"/>
        <w:rPr>
          <w:rFonts w:cs="Verdana"/>
          <w:sz w:val="24"/>
          <w:szCs w:val="24"/>
        </w:rPr>
      </w:pPr>
      <w:r w:rsidRPr="0082758C">
        <w:rPr>
          <w:rFonts w:cs="Verdana"/>
          <w:sz w:val="24"/>
          <w:szCs w:val="24"/>
        </w:rPr>
        <w:t>La cuantía</w:t>
      </w:r>
      <w:r>
        <w:rPr>
          <w:rFonts w:cs="Verdana"/>
          <w:sz w:val="24"/>
          <w:szCs w:val="24"/>
        </w:rPr>
        <w:t xml:space="preserve"> de las </w:t>
      </w:r>
      <w:r w:rsidRPr="0082758C">
        <w:rPr>
          <w:rFonts w:cs="Verdana"/>
          <w:sz w:val="24"/>
          <w:szCs w:val="24"/>
        </w:rPr>
        <w:t>tasas reguladas en la presente ordenanza será la siguiente:</w:t>
      </w:r>
    </w:p>
    <w:p w:rsidR="00993CB0" w:rsidRDefault="00993CB0" w:rsidP="000C3B01">
      <w:pPr>
        <w:autoSpaceDE w:val="0"/>
        <w:autoSpaceDN w:val="0"/>
        <w:adjustRightInd w:val="0"/>
        <w:spacing w:after="0" w:line="240" w:lineRule="auto"/>
        <w:ind w:firstLine="567"/>
        <w:jc w:val="both"/>
        <w:rPr>
          <w:rFonts w:cs="Verdana"/>
          <w:sz w:val="24"/>
          <w:szCs w:val="24"/>
        </w:rPr>
      </w:pPr>
    </w:p>
    <w:p w:rsidR="0082758C" w:rsidRDefault="0082758C" w:rsidP="000C3B01">
      <w:pPr>
        <w:autoSpaceDE w:val="0"/>
        <w:autoSpaceDN w:val="0"/>
        <w:adjustRightInd w:val="0"/>
        <w:spacing w:after="0" w:line="240" w:lineRule="auto"/>
        <w:ind w:firstLine="567"/>
        <w:jc w:val="both"/>
        <w:rPr>
          <w:rFonts w:cs="Verdana"/>
          <w:sz w:val="24"/>
          <w:szCs w:val="24"/>
        </w:rPr>
      </w:pPr>
      <w:r w:rsidRPr="0082758C">
        <w:rPr>
          <w:rFonts w:cs="Verdana"/>
          <w:sz w:val="24"/>
          <w:szCs w:val="24"/>
        </w:rPr>
        <w:t>Constituye la cuota tributaria la contenida en</w:t>
      </w:r>
      <w:r>
        <w:rPr>
          <w:rFonts w:cs="Verdana"/>
          <w:sz w:val="24"/>
          <w:szCs w:val="24"/>
        </w:rPr>
        <w:t xml:space="preserve"> las tarifas que figuran en el anexo, </w:t>
      </w:r>
      <w:r w:rsidRPr="0082758C">
        <w:rPr>
          <w:rFonts w:cs="Verdana"/>
          <w:sz w:val="24"/>
          <w:szCs w:val="24"/>
        </w:rPr>
        <w:t>c</w:t>
      </w:r>
      <w:r>
        <w:rPr>
          <w:rFonts w:cs="Verdana"/>
          <w:sz w:val="24"/>
          <w:szCs w:val="24"/>
        </w:rPr>
        <w:t>onforme a lo previsto en el artí</w:t>
      </w:r>
      <w:r w:rsidRPr="0082758C">
        <w:rPr>
          <w:rFonts w:cs="Verdana"/>
          <w:sz w:val="24"/>
          <w:szCs w:val="24"/>
        </w:rPr>
        <w:t>culo 24.1.a</w:t>
      </w:r>
      <w:r>
        <w:rPr>
          <w:rFonts w:cs="Verdana"/>
          <w:sz w:val="24"/>
          <w:szCs w:val="24"/>
        </w:rPr>
        <w:t xml:space="preserve">) del TRLHL, por la utilización </w:t>
      </w:r>
      <w:r w:rsidRPr="0082758C">
        <w:rPr>
          <w:rFonts w:cs="Verdana"/>
          <w:sz w:val="24"/>
          <w:szCs w:val="24"/>
        </w:rPr>
        <w:t>privativa o el aprovechamiento espe</w:t>
      </w:r>
      <w:r>
        <w:rPr>
          <w:rFonts w:cs="Verdana"/>
          <w:sz w:val="24"/>
          <w:szCs w:val="24"/>
        </w:rPr>
        <w:t xml:space="preserve">cial del dominio público local. </w:t>
      </w:r>
    </w:p>
    <w:p w:rsidR="0082758C" w:rsidRDefault="0082758C" w:rsidP="000C3B01">
      <w:pPr>
        <w:autoSpaceDE w:val="0"/>
        <w:autoSpaceDN w:val="0"/>
        <w:adjustRightInd w:val="0"/>
        <w:spacing w:after="0" w:line="240" w:lineRule="auto"/>
        <w:ind w:firstLine="567"/>
        <w:jc w:val="both"/>
        <w:rPr>
          <w:rFonts w:cs="Verdana"/>
          <w:sz w:val="24"/>
          <w:szCs w:val="24"/>
        </w:rPr>
      </w:pPr>
    </w:p>
    <w:p w:rsidR="0082758C" w:rsidRDefault="0082758C" w:rsidP="000C3B01">
      <w:pPr>
        <w:autoSpaceDE w:val="0"/>
        <w:autoSpaceDN w:val="0"/>
        <w:adjustRightInd w:val="0"/>
        <w:spacing w:after="0" w:line="240" w:lineRule="auto"/>
        <w:ind w:firstLine="567"/>
        <w:jc w:val="both"/>
        <w:rPr>
          <w:rFonts w:cs="Verdana"/>
          <w:sz w:val="24"/>
          <w:szCs w:val="24"/>
        </w:rPr>
      </w:pPr>
      <w:r w:rsidRPr="0082758C">
        <w:rPr>
          <w:rFonts w:cs="Verdana"/>
          <w:sz w:val="24"/>
          <w:szCs w:val="24"/>
        </w:rPr>
        <w:t>El importe de las tasas previstas por dicha utilización</w:t>
      </w:r>
      <w:r>
        <w:rPr>
          <w:rFonts w:cs="Verdana"/>
          <w:sz w:val="24"/>
          <w:szCs w:val="24"/>
        </w:rPr>
        <w:t xml:space="preserve"> privativa o el aprovechamiento </w:t>
      </w:r>
      <w:r w:rsidRPr="0082758C">
        <w:rPr>
          <w:rFonts w:cs="Verdana"/>
          <w:sz w:val="24"/>
          <w:szCs w:val="24"/>
        </w:rPr>
        <w:t>especial del dominio público local, se</w:t>
      </w:r>
      <w:r>
        <w:rPr>
          <w:rFonts w:cs="Verdana"/>
          <w:sz w:val="24"/>
          <w:szCs w:val="24"/>
        </w:rPr>
        <w:t xml:space="preserve"> fijará tomando como referencia </w:t>
      </w:r>
      <w:r w:rsidRPr="0082758C">
        <w:rPr>
          <w:rFonts w:cs="Verdana"/>
          <w:sz w:val="24"/>
          <w:szCs w:val="24"/>
        </w:rPr>
        <w:t xml:space="preserve">el valor que tendría en el mercado la utilidad derivada de </w:t>
      </w:r>
      <w:r>
        <w:rPr>
          <w:rFonts w:cs="Verdana"/>
          <w:sz w:val="24"/>
          <w:szCs w:val="24"/>
        </w:rPr>
        <w:t xml:space="preserve">dicha utilización o </w:t>
      </w:r>
      <w:r w:rsidRPr="0082758C">
        <w:rPr>
          <w:rFonts w:cs="Verdana"/>
          <w:sz w:val="24"/>
          <w:szCs w:val="24"/>
        </w:rPr>
        <w:t>aprovechamiento, como si los bienes afectado</w:t>
      </w:r>
      <w:r>
        <w:rPr>
          <w:rFonts w:cs="Verdana"/>
          <w:sz w:val="24"/>
          <w:szCs w:val="24"/>
        </w:rPr>
        <w:t xml:space="preserve">s no fuesen de dominio público, </w:t>
      </w:r>
      <w:r w:rsidRPr="0082758C">
        <w:rPr>
          <w:rFonts w:cs="Verdana"/>
          <w:sz w:val="24"/>
          <w:szCs w:val="24"/>
        </w:rPr>
        <w:t>adoptados a la vista de informes técnico-ec</w:t>
      </w:r>
      <w:r>
        <w:rPr>
          <w:rFonts w:cs="Verdana"/>
          <w:sz w:val="24"/>
          <w:szCs w:val="24"/>
        </w:rPr>
        <w:t xml:space="preserve">onómicos en los que se ponga de manifiesto el valor de mercado. Dicho </w:t>
      </w:r>
      <w:r w:rsidRPr="0082758C">
        <w:rPr>
          <w:rFonts w:cs="Verdana"/>
          <w:sz w:val="24"/>
          <w:szCs w:val="24"/>
        </w:rPr>
        <w:t>infor</w:t>
      </w:r>
      <w:r>
        <w:rPr>
          <w:rFonts w:cs="Verdana"/>
          <w:sz w:val="24"/>
          <w:szCs w:val="24"/>
        </w:rPr>
        <w:t xml:space="preserve">me se incorporará al expediente </w:t>
      </w:r>
      <w:r w:rsidRPr="0082758C">
        <w:rPr>
          <w:rFonts w:cs="Verdana"/>
          <w:sz w:val="24"/>
          <w:szCs w:val="24"/>
        </w:rPr>
        <w:t>para la adopción d</w:t>
      </w:r>
      <w:r>
        <w:rPr>
          <w:rFonts w:cs="Verdana"/>
          <w:sz w:val="24"/>
          <w:szCs w:val="24"/>
        </w:rPr>
        <w:t xml:space="preserve">el correspondiente acuerdo, con las salvedades de los dos </w:t>
      </w:r>
      <w:r w:rsidRPr="0082758C">
        <w:rPr>
          <w:rFonts w:cs="Verdana"/>
          <w:sz w:val="24"/>
          <w:szCs w:val="24"/>
        </w:rPr>
        <w:t>últimos párrafos del artíc</w:t>
      </w:r>
      <w:r>
        <w:rPr>
          <w:rFonts w:cs="Verdana"/>
          <w:sz w:val="24"/>
          <w:szCs w:val="24"/>
        </w:rPr>
        <w:t>ulo 25 del RDL 2/2004 en vigor.</w:t>
      </w:r>
    </w:p>
    <w:p w:rsidR="0082758C" w:rsidRDefault="0082758C" w:rsidP="000C3B01">
      <w:pPr>
        <w:autoSpaceDE w:val="0"/>
        <w:autoSpaceDN w:val="0"/>
        <w:adjustRightInd w:val="0"/>
        <w:spacing w:after="0" w:line="240" w:lineRule="auto"/>
        <w:ind w:firstLine="567"/>
        <w:jc w:val="both"/>
        <w:rPr>
          <w:rFonts w:cs="Verdana"/>
          <w:sz w:val="24"/>
          <w:szCs w:val="24"/>
        </w:rPr>
      </w:pPr>
    </w:p>
    <w:p w:rsidR="0082758C" w:rsidRDefault="0082758C" w:rsidP="000C3B01">
      <w:pPr>
        <w:autoSpaceDE w:val="0"/>
        <w:autoSpaceDN w:val="0"/>
        <w:adjustRightInd w:val="0"/>
        <w:spacing w:after="0" w:line="240" w:lineRule="auto"/>
        <w:ind w:firstLine="567"/>
        <w:jc w:val="both"/>
        <w:rPr>
          <w:rFonts w:cs="Verdana"/>
          <w:sz w:val="24"/>
          <w:szCs w:val="24"/>
        </w:rPr>
      </w:pPr>
      <w:r>
        <w:rPr>
          <w:rFonts w:cs="Verdana"/>
          <w:sz w:val="24"/>
          <w:szCs w:val="24"/>
        </w:rPr>
        <w:t>A tal fi</w:t>
      </w:r>
      <w:r w:rsidRPr="0082758C">
        <w:rPr>
          <w:rFonts w:cs="Verdana"/>
          <w:sz w:val="24"/>
          <w:szCs w:val="24"/>
        </w:rPr>
        <w:t xml:space="preserve">n y en consonancia con el apartado </w:t>
      </w:r>
      <w:r>
        <w:rPr>
          <w:rFonts w:cs="Verdana"/>
          <w:sz w:val="24"/>
          <w:szCs w:val="24"/>
        </w:rPr>
        <w:t xml:space="preserve">1. a) del artículo 24 de la Ley </w:t>
      </w:r>
      <w:r w:rsidR="000C3B01">
        <w:rPr>
          <w:rFonts w:cs="Verdana"/>
          <w:sz w:val="24"/>
          <w:szCs w:val="24"/>
        </w:rPr>
        <w:t xml:space="preserve">reguladora de </w:t>
      </w:r>
      <w:r w:rsidRPr="0082758C">
        <w:rPr>
          <w:rFonts w:cs="Verdana"/>
          <w:sz w:val="24"/>
          <w:szCs w:val="24"/>
        </w:rPr>
        <w:t>las Haciendas Locales, atendiendo a la na</w:t>
      </w:r>
      <w:r>
        <w:rPr>
          <w:rFonts w:cs="Verdana"/>
          <w:sz w:val="24"/>
          <w:szCs w:val="24"/>
        </w:rPr>
        <w:t xml:space="preserve">turaleza específica de la utilización privativa o </w:t>
      </w:r>
      <w:r w:rsidRPr="0082758C">
        <w:rPr>
          <w:rFonts w:cs="Verdana"/>
          <w:sz w:val="24"/>
          <w:szCs w:val="24"/>
        </w:rPr>
        <w:t>del aprovechamien</w:t>
      </w:r>
      <w:r>
        <w:rPr>
          <w:rFonts w:cs="Verdana"/>
          <w:sz w:val="24"/>
          <w:szCs w:val="24"/>
        </w:rPr>
        <w:t xml:space="preserve">to especial, resultará la cuota tributaria correspondiente para </w:t>
      </w:r>
      <w:r w:rsidRPr="0082758C">
        <w:rPr>
          <w:rFonts w:cs="Verdana"/>
          <w:sz w:val="24"/>
          <w:szCs w:val="24"/>
        </w:rPr>
        <w:t>elementos tales</w:t>
      </w:r>
      <w:r>
        <w:rPr>
          <w:rFonts w:cs="Verdana"/>
          <w:sz w:val="24"/>
          <w:szCs w:val="24"/>
        </w:rPr>
        <w:t xml:space="preserve"> como torres, soportes, postes, </w:t>
      </w:r>
      <w:r w:rsidRPr="0082758C">
        <w:rPr>
          <w:rFonts w:cs="Verdana"/>
          <w:sz w:val="24"/>
          <w:szCs w:val="24"/>
        </w:rPr>
        <w:t>tuberías, líneas, conductores, repetidores, etc., que se asientan y atraviesa</w:t>
      </w:r>
      <w:r>
        <w:rPr>
          <w:rFonts w:cs="Verdana"/>
          <w:sz w:val="24"/>
          <w:szCs w:val="24"/>
        </w:rPr>
        <w:t xml:space="preserve">n </w:t>
      </w:r>
      <w:r w:rsidRPr="0082758C">
        <w:rPr>
          <w:rFonts w:cs="Verdana"/>
          <w:sz w:val="24"/>
          <w:szCs w:val="24"/>
        </w:rPr>
        <w:t>bienes de uso, dominio o servicio público y bienes comunales y que en consecuencia,</w:t>
      </w:r>
      <w:r>
        <w:rPr>
          <w:rFonts w:cs="Verdana"/>
          <w:sz w:val="24"/>
          <w:szCs w:val="24"/>
        </w:rPr>
        <w:t xml:space="preserve"> </w:t>
      </w:r>
      <w:r w:rsidRPr="0082758C">
        <w:rPr>
          <w:rFonts w:cs="Verdana"/>
          <w:sz w:val="24"/>
          <w:szCs w:val="24"/>
        </w:rPr>
        <w:t>no teniendo l</w:t>
      </w:r>
      <w:r>
        <w:rPr>
          <w:rFonts w:cs="Verdana"/>
          <w:sz w:val="24"/>
          <w:szCs w:val="24"/>
        </w:rPr>
        <w:t xml:space="preserve">os sujetos pasivos la propiedad sobre los terrenos </w:t>
      </w:r>
      <w:r w:rsidRPr="0082758C">
        <w:rPr>
          <w:rFonts w:cs="Verdana"/>
          <w:sz w:val="24"/>
          <w:szCs w:val="24"/>
        </w:rPr>
        <w:t>afectados, merman sin embargo su ap</w:t>
      </w:r>
      <w:r>
        <w:rPr>
          <w:rFonts w:cs="Verdana"/>
          <w:sz w:val="24"/>
          <w:szCs w:val="24"/>
        </w:rPr>
        <w:t xml:space="preserve">rovechamiento común o público y </w:t>
      </w:r>
      <w:r w:rsidRPr="0082758C">
        <w:rPr>
          <w:rFonts w:cs="Verdana"/>
          <w:sz w:val="24"/>
          <w:szCs w:val="24"/>
        </w:rPr>
        <w:t>obtienen sobre los mismos una utilización</w:t>
      </w:r>
      <w:r>
        <w:rPr>
          <w:rFonts w:cs="Verdana"/>
          <w:sz w:val="24"/>
          <w:szCs w:val="24"/>
        </w:rPr>
        <w:t xml:space="preserve"> privativa o un aprovechamiento </w:t>
      </w:r>
      <w:r w:rsidRPr="0082758C">
        <w:rPr>
          <w:rFonts w:cs="Verdana"/>
          <w:sz w:val="24"/>
          <w:szCs w:val="24"/>
        </w:rPr>
        <w:t>especial para s</w:t>
      </w:r>
      <w:r>
        <w:rPr>
          <w:rFonts w:cs="Verdana"/>
          <w:sz w:val="24"/>
          <w:szCs w:val="24"/>
        </w:rPr>
        <w:t xml:space="preserve">u propia actividad empresarial. </w:t>
      </w:r>
    </w:p>
    <w:p w:rsidR="0082758C" w:rsidRDefault="0082758C" w:rsidP="000C3B01">
      <w:pPr>
        <w:autoSpaceDE w:val="0"/>
        <w:autoSpaceDN w:val="0"/>
        <w:adjustRightInd w:val="0"/>
        <w:spacing w:after="0" w:line="240" w:lineRule="auto"/>
        <w:ind w:firstLine="567"/>
        <w:jc w:val="both"/>
        <w:rPr>
          <w:rFonts w:cs="Verdana"/>
          <w:sz w:val="24"/>
          <w:szCs w:val="24"/>
        </w:rPr>
      </w:pPr>
    </w:p>
    <w:p w:rsidR="000C3B01" w:rsidRDefault="000C3B01" w:rsidP="000C3B01">
      <w:pPr>
        <w:autoSpaceDE w:val="0"/>
        <w:autoSpaceDN w:val="0"/>
        <w:adjustRightInd w:val="0"/>
        <w:spacing w:after="0" w:line="240" w:lineRule="auto"/>
        <w:ind w:firstLine="567"/>
        <w:jc w:val="both"/>
        <w:rPr>
          <w:rFonts w:cs="Verdana"/>
          <w:sz w:val="24"/>
          <w:szCs w:val="24"/>
        </w:rPr>
      </w:pPr>
      <w:r>
        <w:rPr>
          <w:rFonts w:cs="Verdana"/>
          <w:sz w:val="24"/>
          <w:szCs w:val="24"/>
        </w:rPr>
        <w:t>La c</w:t>
      </w:r>
      <w:r w:rsidR="0082758C" w:rsidRPr="0082758C">
        <w:rPr>
          <w:rFonts w:cs="Verdana"/>
          <w:sz w:val="24"/>
          <w:szCs w:val="24"/>
        </w:rPr>
        <w:t>uota tributaria resultará de calcular en</w:t>
      </w:r>
      <w:r>
        <w:rPr>
          <w:rFonts w:cs="Verdana"/>
          <w:sz w:val="24"/>
          <w:szCs w:val="24"/>
        </w:rPr>
        <w:t xml:space="preserve"> primer lugar la Base Imponible </w:t>
      </w:r>
      <w:r w:rsidR="0082758C" w:rsidRPr="0082758C">
        <w:rPr>
          <w:rFonts w:cs="Verdana"/>
          <w:sz w:val="24"/>
          <w:szCs w:val="24"/>
        </w:rPr>
        <w:t>que viene dada por el valor total de la ocupación, sue</w:t>
      </w:r>
      <w:r>
        <w:rPr>
          <w:rFonts w:cs="Verdana"/>
          <w:sz w:val="24"/>
          <w:szCs w:val="24"/>
        </w:rPr>
        <w:t xml:space="preserve">lo e instalaciones, dependiendo </w:t>
      </w:r>
      <w:r w:rsidR="0082758C" w:rsidRPr="0082758C">
        <w:rPr>
          <w:rFonts w:cs="Verdana"/>
          <w:sz w:val="24"/>
          <w:szCs w:val="24"/>
        </w:rPr>
        <w:t>del tipo de instal</w:t>
      </w:r>
      <w:r>
        <w:rPr>
          <w:rFonts w:cs="Verdana"/>
          <w:sz w:val="24"/>
          <w:szCs w:val="24"/>
        </w:rPr>
        <w:t xml:space="preserve">ación, destino y clase que refleja el estudio, a la </w:t>
      </w:r>
      <w:r w:rsidR="0082758C" w:rsidRPr="0082758C">
        <w:rPr>
          <w:rFonts w:cs="Verdana"/>
          <w:sz w:val="24"/>
          <w:szCs w:val="24"/>
        </w:rPr>
        <w:t>que</w:t>
      </w:r>
      <w:r>
        <w:rPr>
          <w:rFonts w:cs="Verdana"/>
          <w:sz w:val="24"/>
          <w:szCs w:val="24"/>
        </w:rPr>
        <w:t xml:space="preserve"> se aplicará el tipo impositivo </w:t>
      </w:r>
      <w:r w:rsidR="0082758C" w:rsidRPr="0082758C">
        <w:rPr>
          <w:rFonts w:cs="Verdana"/>
          <w:sz w:val="24"/>
          <w:szCs w:val="24"/>
        </w:rPr>
        <w:t>que recog</w:t>
      </w:r>
      <w:r>
        <w:rPr>
          <w:rFonts w:cs="Verdana"/>
          <w:sz w:val="24"/>
          <w:szCs w:val="24"/>
        </w:rPr>
        <w:t xml:space="preserve">e el propio estudio en atención </w:t>
      </w:r>
      <w:r w:rsidR="0082758C" w:rsidRPr="0082758C">
        <w:rPr>
          <w:rFonts w:cs="Verdana"/>
          <w:sz w:val="24"/>
          <w:szCs w:val="24"/>
        </w:rPr>
        <w:t>a las prescripciones de las normas sobre ce</w:t>
      </w:r>
      <w:r>
        <w:rPr>
          <w:rFonts w:cs="Verdana"/>
          <w:sz w:val="24"/>
          <w:szCs w:val="24"/>
        </w:rPr>
        <w:t xml:space="preserve">sión de bienes de uso y dominio </w:t>
      </w:r>
      <w:r w:rsidR="0082758C" w:rsidRPr="0082758C">
        <w:rPr>
          <w:rFonts w:cs="Verdana"/>
          <w:sz w:val="24"/>
          <w:szCs w:val="24"/>
        </w:rPr>
        <w:t>público, de modo que la cuota no resulta de un</w:t>
      </w:r>
      <w:r>
        <w:rPr>
          <w:rFonts w:cs="Verdana"/>
          <w:sz w:val="24"/>
          <w:szCs w:val="24"/>
        </w:rPr>
        <w:t xml:space="preserve"> valor directo </w:t>
      </w:r>
      <w:r>
        <w:rPr>
          <w:rFonts w:cs="Verdana"/>
          <w:sz w:val="24"/>
          <w:szCs w:val="24"/>
        </w:rPr>
        <w:lastRenderedPageBreak/>
        <w:t xml:space="preserve">de instalaciones </w:t>
      </w:r>
      <w:r w:rsidR="0082758C" w:rsidRPr="0082758C">
        <w:rPr>
          <w:rFonts w:cs="Verdana"/>
          <w:sz w:val="24"/>
          <w:szCs w:val="24"/>
        </w:rPr>
        <w:t>y ocupaciones, que es lo que constituye la Bas</w:t>
      </w:r>
      <w:r>
        <w:rPr>
          <w:rFonts w:cs="Verdana"/>
          <w:sz w:val="24"/>
          <w:szCs w:val="24"/>
        </w:rPr>
        <w:t xml:space="preserve">e Imponible, sino del  resultado </w:t>
      </w:r>
      <w:r w:rsidR="0082758C" w:rsidRPr="0082758C">
        <w:rPr>
          <w:rFonts w:cs="Verdana"/>
          <w:sz w:val="24"/>
          <w:szCs w:val="24"/>
        </w:rPr>
        <w:t>de apl</w:t>
      </w:r>
      <w:r>
        <w:rPr>
          <w:rFonts w:cs="Verdana"/>
          <w:sz w:val="24"/>
          <w:szCs w:val="24"/>
        </w:rPr>
        <w:t xml:space="preserve">icar a ésta el tipo impositivo. </w:t>
      </w:r>
    </w:p>
    <w:p w:rsidR="000C3B01" w:rsidRDefault="000C3B01" w:rsidP="000C3B01">
      <w:pPr>
        <w:autoSpaceDE w:val="0"/>
        <w:autoSpaceDN w:val="0"/>
        <w:adjustRightInd w:val="0"/>
        <w:spacing w:after="0" w:line="240" w:lineRule="auto"/>
        <w:ind w:firstLine="567"/>
        <w:jc w:val="both"/>
        <w:rPr>
          <w:rFonts w:cs="Verdana"/>
          <w:sz w:val="24"/>
          <w:szCs w:val="24"/>
        </w:rPr>
      </w:pPr>
    </w:p>
    <w:p w:rsidR="0082758C" w:rsidRDefault="0082758C" w:rsidP="000C3B01">
      <w:pPr>
        <w:autoSpaceDE w:val="0"/>
        <w:autoSpaceDN w:val="0"/>
        <w:adjustRightInd w:val="0"/>
        <w:spacing w:after="0" w:line="240" w:lineRule="auto"/>
        <w:ind w:firstLine="567"/>
        <w:jc w:val="both"/>
        <w:rPr>
          <w:rFonts w:cs="Verdana"/>
          <w:sz w:val="24"/>
          <w:szCs w:val="24"/>
        </w:rPr>
      </w:pPr>
      <w:r w:rsidRPr="0082758C">
        <w:rPr>
          <w:rFonts w:cs="Verdana"/>
          <w:sz w:val="24"/>
          <w:szCs w:val="24"/>
        </w:rPr>
        <w:t>En consecue</w:t>
      </w:r>
      <w:r w:rsidR="000C3B01">
        <w:rPr>
          <w:rFonts w:cs="Verdana"/>
          <w:sz w:val="24"/>
          <w:szCs w:val="24"/>
        </w:rPr>
        <w:t xml:space="preserve">ncia, la cuota tributaria de la tasa está contenida en el Anexo </w:t>
      </w:r>
      <w:r w:rsidRPr="0082758C">
        <w:rPr>
          <w:rFonts w:cs="Verdana"/>
          <w:sz w:val="24"/>
          <w:szCs w:val="24"/>
        </w:rPr>
        <w:t>de Tarifas correspondiente al Estudio Té</w:t>
      </w:r>
      <w:r w:rsidR="000C3B01">
        <w:rPr>
          <w:rFonts w:cs="Verdana"/>
          <w:sz w:val="24"/>
          <w:szCs w:val="24"/>
        </w:rPr>
        <w:t xml:space="preserve">cnico-Económico que forma parte </w:t>
      </w:r>
      <w:r w:rsidRPr="0082758C">
        <w:rPr>
          <w:rFonts w:cs="Verdana"/>
          <w:sz w:val="24"/>
          <w:szCs w:val="24"/>
        </w:rPr>
        <w:t>de esta ordenanza en el que con la met</w:t>
      </w:r>
      <w:r w:rsidR="000C3B01">
        <w:rPr>
          <w:rFonts w:cs="Verdana"/>
          <w:sz w:val="24"/>
          <w:szCs w:val="24"/>
        </w:rPr>
        <w:t xml:space="preserve">odología empleada ha obtenido y </w:t>
      </w:r>
      <w:r w:rsidRPr="0082758C">
        <w:rPr>
          <w:rFonts w:cs="Verdana"/>
          <w:sz w:val="24"/>
          <w:szCs w:val="24"/>
        </w:rPr>
        <w:t>recogido la cuota tributaria en cada caso.</w:t>
      </w:r>
    </w:p>
    <w:p w:rsidR="008B6974" w:rsidRDefault="008B6974" w:rsidP="00C05116">
      <w:pPr>
        <w:autoSpaceDE w:val="0"/>
        <w:autoSpaceDN w:val="0"/>
        <w:adjustRightInd w:val="0"/>
        <w:spacing w:after="0" w:line="240" w:lineRule="auto"/>
        <w:jc w:val="both"/>
        <w:rPr>
          <w:rFonts w:cs="Verdana"/>
          <w:sz w:val="24"/>
          <w:szCs w:val="24"/>
        </w:rPr>
      </w:pPr>
    </w:p>
    <w:p w:rsidR="00993CB0" w:rsidRDefault="00993CB0" w:rsidP="00C05116">
      <w:pPr>
        <w:autoSpaceDE w:val="0"/>
        <w:autoSpaceDN w:val="0"/>
        <w:adjustRightInd w:val="0"/>
        <w:spacing w:after="0" w:line="240" w:lineRule="auto"/>
        <w:jc w:val="both"/>
        <w:rPr>
          <w:rFonts w:cs="Verdana"/>
          <w:sz w:val="24"/>
          <w:szCs w:val="24"/>
        </w:rPr>
      </w:pPr>
    </w:p>
    <w:p w:rsidR="00BD521B" w:rsidRPr="00BD521B" w:rsidRDefault="00B1700B" w:rsidP="00B1700B">
      <w:pPr>
        <w:autoSpaceDE w:val="0"/>
        <w:autoSpaceDN w:val="0"/>
        <w:adjustRightInd w:val="0"/>
        <w:spacing w:after="0" w:line="240" w:lineRule="auto"/>
        <w:jc w:val="both"/>
        <w:rPr>
          <w:rFonts w:cs="Arial-ItalicMT"/>
          <w:b/>
          <w:iCs/>
          <w:sz w:val="24"/>
          <w:szCs w:val="24"/>
          <w:u w:val="single"/>
        </w:rPr>
      </w:pPr>
      <w:r w:rsidRPr="00BD521B">
        <w:rPr>
          <w:rFonts w:cs="Arial-ItalicMT"/>
          <w:b/>
          <w:iCs/>
          <w:sz w:val="24"/>
          <w:szCs w:val="24"/>
          <w:u w:val="single"/>
        </w:rPr>
        <w:t>Artículo 5. Periodo impositivo y devengo.</w:t>
      </w:r>
    </w:p>
    <w:p w:rsidR="00E83591" w:rsidRPr="00E83591" w:rsidRDefault="00B1700B" w:rsidP="00E83591">
      <w:pPr>
        <w:pStyle w:val="Prrafodelista"/>
        <w:numPr>
          <w:ilvl w:val="0"/>
          <w:numId w:val="40"/>
        </w:numPr>
        <w:autoSpaceDE w:val="0"/>
        <w:autoSpaceDN w:val="0"/>
        <w:adjustRightInd w:val="0"/>
        <w:spacing w:after="0" w:line="240" w:lineRule="auto"/>
        <w:ind w:left="0" w:firstLine="567"/>
        <w:jc w:val="both"/>
        <w:rPr>
          <w:rFonts w:cs="Verdana"/>
          <w:sz w:val="24"/>
          <w:szCs w:val="24"/>
        </w:rPr>
      </w:pPr>
      <w:r w:rsidRPr="00B1700B">
        <w:rPr>
          <w:rFonts w:cs="Verdana"/>
          <w:sz w:val="24"/>
          <w:szCs w:val="24"/>
        </w:rPr>
        <w:t>El periodo impositivo coincide con el año natural salvo los supuestos de inicio o cese en la utilización o aprovechamiento especial del dominio público local, casos en que procederá aplicar el prorrateo trimestral, conforme a las siguientes reglas:</w:t>
      </w:r>
    </w:p>
    <w:p w:rsidR="00E83591" w:rsidRDefault="00B1700B" w:rsidP="00E83591">
      <w:pPr>
        <w:pStyle w:val="Prrafodelista"/>
        <w:numPr>
          <w:ilvl w:val="0"/>
          <w:numId w:val="39"/>
        </w:numPr>
        <w:autoSpaceDE w:val="0"/>
        <w:autoSpaceDN w:val="0"/>
        <w:adjustRightInd w:val="0"/>
        <w:spacing w:after="0" w:line="240" w:lineRule="auto"/>
        <w:jc w:val="both"/>
        <w:rPr>
          <w:rFonts w:cs="Verdana"/>
          <w:sz w:val="24"/>
          <w:szCs w:val="24"/>
        </w:rPr>
      </w:pPr>
      <w:r w:rsidRPr="001823B4">
        <w:rPr>
          <w:rFonts w:cs="Verdana"/>
          <w:sz w:val="24"/>
          <w:szCs w:val="24"/>
        </w:rPr>
        <w:t xml:space="preserve">En los supuestos de altas por inicio de actividad, se liquidará </w:t>
      </w:r>
      <w:r w:rsidR="008B3F05" w:rsidRPr="001823B4">
        <w:rPr>
          <w:rFonts w:cs="Verdana"/>
          <w:sz w:val="24"/>
          <w:szCs w:val="24"/>
        </w:rPr>
        <w:t xml:space="preserve">la cuota </w:t>
      </w:r>
      <w:r w:rsidRPr="001823B4">
        <w:rPr>
          <w:rFonts w:cs="Verdana"/>
          <w:sz w:val="24"/>
          <w:szCs w:val="24"/>
        </w:rPr>
        <w:t xml:space="preserve">correspondiente a los trimestres que restan para finalizar el ejercicio, incluido </w:t>
      </w:r>
      <w:r w:rsidR="008B3F05" w:rsidRPr="001823B4">
        <w:rPr>
          <w:rFonts w:cs="Verdana"/>
          <w:sz w:val="24"/>
          <w:szCs w:val="24"/>
        </w:rPr>
        <w:t xml:space="preserve">el </w:t>
      </w:r>
      <w:r w:rsidRPr="001823B4">
        <w:rPr>
          <w:rFonts w:cs="Verdana"/>
          <w:sz w:val="24"/>
          <w:szCs w:val="24"/>
        </w:rPr>
        <w:t>trimestre en que tiene lugar el alta.</w:t>
      </w:r>
    </w:p>
    <w:p w:rsidR="00E83591" w:rsidRPr="00BD521B" w:rsidRDefault="00E83591" w:rsidP="00BD521B">
      <w:pPr>
        <w:pStyle w:val="Prrafodelista"/>
        <w:numPr>
          <w:ilvl w:val="0"/>
          <w:numId w:val="39"/>
        </w:numPr>
        <w:autoSpaceDE w:val="0"/>
        <w:autoSpaceDN w:val="0"/>
        <w:adjustRightInd w:val="0"/>
        <w:spacing w:after="0" w:line="240" w:lineRule="auto"/>
        <w:jc w:val="both"/>
        <w:rPr>
          <w:rFonts w:cs="Verdana"/>
          <w:sz w:val="24"/>
          <w:szCs w:val="24"/>
        </w:rPr>
      </w:pPr>
      <w:r w:rsidRPr="00E83591">
        <w:rPr>
          <w:rFonts w:cs="Verdana"/>
          <w:sz w:val="24"/>
          <w:szCs w:val="24"/>
        </w:rPr>
        <w:t>En caso de bajas por cese de actividad, se li</w:t>
      </w:r>
      <w:r w:rsidR="005048E2">
        <w:rPr>
          <w:rFonts w:cs="Verdana"/>
          <w:sz w:val="24"/>
          <w:szCs w:val="24"/>
        </w:rPr>
        <w:t>quidará la cuota que correspond</w:t>
      </w:r>
      <w:r w:rsidRPr="00BD521B">
        <w:rPr>
          <w:rFonts w:cs="Verdana"/>
          <w:sz w:val="24"/>
          <w:szCs w:val="24"/>
        </w:rPr>
        <w:t>a los trimestres transcurridos desde el inicio del ejercicio, incluyendo</w:t>
      </w:r>
      <w:r w:rsidR="00BD521B" w:rsidRPr="00BD521B">
        <w:rPr>
          <w:rFonts w:cs="Verdana"/>
          <w:sz w:val="24"/>
          <w:szCs w:val="24"/>
        </w:rPr>
        <w:t xml:space="preserve"> </w:t>
      </w:r>
      <w:r w:rsidRPr="00BD521B">
        <w:rPr>
          <w:rFonts w:cs="Verdana"/>
          <w:sz w:val="24"/>
          <w:szCs w:val="24"/>
        </w:rPr>
        <w:t>aquel en que se origina el cese.</w:t>
      </w:r>
    </w:p>
    <w:p w:rsidR="00E83591" w:rsidRDefault="00E83591" w:rsidP="00E83591">
      <w:pPr>
        <w:pStyle w:val="Prrafodelista"/>
        <w:autoSpaceDE w:val="0"/>
        <w:autoSpaceDN w:val="0"/>
        <w:adjustRightInd w:val="0"/>
        <w:spacing w:after="0" w:line="240" w:lineRule="auto"/>
        <w:ind w:left="0" w:firstLine="567"/>
        <w:jc w:val="both"/>
        <w:rPr>
          <w:rFonts w:cs="Verdana"/>
          <w:sz w:val="24"/>
          <w:szCs w:val="24"/>
        </w:rPr>
      </w:pPr>
    </w:p>
    <w:p w:rsidR="00E83591" w:rsidRPr="00E83591" w:rsidRDefault="00E83591" w:rsidP="00E83591">
      <w:pPr>
        <w:pStyle w:val="Prrafodelista"/>
        <w:numPr>
          <w:ilvl w:val="0"/>
          <w:numId w:val="40"/>
        </w:numPr>
        <w:autoSpaceDE w:val="0"/>
        <w:autoSpaceDN w:val="0"/>
        <w:adjustRightInd w:val="0"/>
        <w:spacing w:after="0" w:line="240" w:lineRule="auto"/>
        <w:ind w:left="0" w:firstLine="567"/>
        <w:jc w:val="both"/>
        <w:rPr>
          <w:rFonts w:cs="Verdana"/>
          <w:sz w:val="24"/>
          <w:szCs w:val="24"/>
        </w:rPr>
      </w:pPr>
      <w:r>
        <w:rPr>
          <w:rFonts w:cs="Verdana"/>
          <w:sz w:val="24"/>
          <w:szCs w:val="24"/>
        </w:rPr>
        <w:t>La obligación de pago de la tasa regulada en esta ordenanza nace en los momentos siguientes.</w:t>
      </w:r>
    </w:p>
    <w:p w:rsidR="00E83591" w:rsidRDefault="00E83591" w:rsidP="00E83591">
      <w:pPr>
        <w:autoSpaceDE w:val="0"/>
        <w:autoSpaceDN w:val="0"/>
        <w:adjustRightInd w:val="0"/>
        <w:spacing w:after="0" w:line="240" w:lineRule="auto"/>
        <w:ind w:left="993" w:hanging="426"/>
        <w:jc w:val="both"/>
        <w:rPr>
          <w:rFonts w:cs="Verdana"/>
          <w:sz w:val="24"/>
          <w:szCs w:val="24"/>
        </w:rPr>
      </w:pPr>
      <w:r w:rsidRPr="00E83591">
        <w:rPr>
          <w:rFonts w:cs="Verdana"/>
          <w:sz w:val="24"/>
          <w:szCs w:val="24"/>
        </w:rPr>
        <w:t xml:space="preserve">a) </w:t>
      </w:r>
      <w:r>
        <w:rPr>
          <w:rFonts w:cs="Verdana"/>
          <w:sz w:val="24"/>
          <w:szCs w:val="24"/>
        </w:rPr>
        <w:tab/>
      </w:r>
      <w:r w:rsidRPr="00E83591">
        <w:rPr>
          <w:rFonts w:cs="Verdana"/>
          <w:sz w:val="24"/>
          <w:szCs w:val="24"/>
        </w:rPr>
        <w:t>Cuando se trata de concesiones o autorizac</w:t>
      </w:r>
      <w:r>
        <w:rPr>
          <w:rFonts w:cs="Verdana"/>
          <w:sz w:val="24"/>
          <w:szCs w:val="24"/>
        </w:rPr>
        <w:t xml:space="preserve">iones de nuevos aprovechamiento </w:t>
      </w:r>
      <w:r w:rsidRPr="00E83591">
        <w:rPr>
          <w:rFonts w:cs="Verdana"/>
          <w:sz w:val="24"/>
          <w:szCs w:val="24"/>
        </w:rPr>
        <w:t>o utilizaciones privativas del dominio público local, e</w:t>
      </w:r>
      <w:r>
        <w:rPr>
          <w:rFonts w:cs="Verdana"/>
          <w:sz w:val="24"/>
          <w:szCs w:val="24"/>
        </w:rPr>
        <w:t xml:space="preserve">n el momento de </w:t>
      </w:r>
      <w:r w:rsidRPr="00E83591">
        <w:rPr>
          <w:rFonts w:cs="Verdana"/>
          <w:sz w:val="24"/>
          <w:szCs w:val="24"/>
        </w:rPr>
        <w:t>solicit</w:t>
      </w:r>
      <w:r>
        <w:rPr>
          <w:rFonts w:cs="Verdana"/>
          <w:sz w:val="24"/>
          <w:szCs w:val="24"/>
        </w:rPr>
        <w:t>ar la licencia correspondiente.</w:t>
      </w:r>
    </w:p>
    <w:p w:rsidR="00E83591" w:rsidRPr="00E83591" w:rsidRDefault="00E83591" w:rsidP="00E83591">
      <w:pPr>
        <w:autoSpaceDE w:val="0"/>
        <w:autoSpaceDN w:val="0"/>
        <w:adjustRightInd w:val="0"/>
        <w:spacing w:after="0" w:line="240" w:lineRule="auto"/>
        <w:ind w:left="993" w:hanging="426"/>
        <w:jc w:val="both"/>
        <w:rPr>
          <w:rFonts w:cs="Verdana"/>
          <w:sz w:val="24"/>
          <w:szCs w:val="24"/>
        </w:rPr>
      </w:pPr>
      <w:r w:rsidRPr="00E83591">
        <w:rPr>
          <w:rFonts w:cs="Verdana"/>
          <w:sz w:val="24"/>
          <w:szCs w:val="24"/>
        </w:rPr>
        <w:t xml:space="preserve">b) </w:t>
      </w:r>
      <w:r>
        <w:rPr>
          <w:rFonts w:cs="Verdana"/>
          <w:sz w:val="24"/>
          <w:szCs w:val="24"/>
        </w:rPr>
        <w:tab/>
      </w:r>
      <w:r w:rsidRPr="00E83591">
        <w:rPr>
          <w:rFonts w:cs="Verdana"/>
          <w:sz w:val="24"/>
          <w:szCs w:val="24"/>
        </w:rPr>
        <w:t>Cuando el disfrute del aprovechamiento especi</w:t>
      </w:r>
      <w:r>
        <w:rPr>
          <w:rFonts w:cs="Verdana"/>
          <w:sz w:val="24"/>
          <w:szCs w:val="24"/>
        </w:rPr>
        <w:t>al o la utilización del dominio público local a que se refi</w:t>
      </w:r>
      <w:r w:rsidRPr="00E83591">
        <w:rPr>
          <w:rFonts w:cs="Verdana"/>
          <w:sz w:val="24"/>
          <w:szCs w:val="24"/>
        </w:rPr>
        <w:t xml:space="preserve">ere el artículo </w:t>
      </w:r>
      <w:r>
        <w:rPr>
          <w:rFonts w:cs="Verdana"/>
          <w:sz w:val="24"/>
          <w:szCs w:val="24"/>
        </w:rPr>
        <w:t xml:space="preserve">1 de esta ordenanza no requiera </w:t>
      </w:r>
      <w:r w:rsidRPr="00E83591">
        <w:rPr>
          <w:rFonts w:cs="Verdana"/>
          <w:sz w:val="24"/>
          <w:szCs w:val="24"/>
        </w:rPr>
        <w:t xml:space="preserve">licencia o autorización, desde el momento </w:t>
      </w:r>
      <w:r>
        <w:rPr>
          <w:rFonts w:cs="Verdana"/>
          <w:sz w:val="24"/>
          <w:szCs w:val="24"/>
        </w:rPr>
        <w:t xml:space="preserve">en que se ha iniciado el citado </w:t>
      </w:r>
      <w:r w:rsidRPr="00E83591">
        <w:rPr>
          <w:rFonts w:cs="Verdana"/>
          <w:sz w:val="24"/>
          <w:szCs w:val="24"/>
        </w:rPr>
        <w:t>aprovechamiento o utilización privativa del dominio público local.</w:t>
      </w:r>
    </w:p>
    <w:p w:rsidR="001512C4" w:rsidRDefault="001512C4" w:rsidP="00E83591">
      <w:pPr>
        <w:autoSpaceDE w:val="0"/>
        <w:autoSpaceDN w:val="0"/>
        <w:adjustRightInd w:val="0"/>
        <w:spacing w:after="0" w:line="240" w:lineRule="auto"/>
        <w:ind w:left="993" w:hanging="426"/>
        <w:jc w:val="both"/>
        <w:rPr>
          <w:rFonts w:cs="Verdana"/>
          <w:sz w:val="24"/>
          <w:szCs w:val="24"/>
        </w:rPr>
      </w:pPr>
    </w:p>
    <w:p w:rsidR="00BE255D" w:rsidRPr="00E83591" w:rsidRDefault="00E83591" w:rsidP="00BE3864">
      <w:pPr>
        <w:autoSpaceDE w:val="0"/>
        <w:autoSpaceDN w:val="0"/>
        <w:adjustRightInd w:val="0"/>
        <w:spacing w:after="0" w:line="240" w:lineRule="auto"/>
        <w:ind w:firstLine="567"/>
        <w:jc w:val="both"/>
        <w:rPr>
          <w:rFonts w:cs="Verdana"/>
          <w:sz w:val="24"/>
          <w:szCs w:val="24"/>
        </w:rPr>
      </w:pPr>
      <w:r w:rsidRPr="00E83591">
        <w:rPr>
          <w:rFonts w:cs="Verdana"/>
          <w:sz w:val="24"/>
          <w:szCs w:val="24"/>
        </w:rPr>
        <w:t xml:space="preserve">3. </w:t>
      </w:r>
      <w:r w:rsidR="001512C4">
        <w:rPr>
          <w:rFonts w:cs="Verdana"/>
          <w:sz w:val="24"/>
          <w:szCs w:val="24"/>
        </w:rPr>
        <w:tab/>
      </w:r>
      <w:r w:rsidRPr="00E83591">
        <w:rPr>
          <w:rFonts w:cs="Verdana"/>
          <w:sz w:val="24"/>
          <w:szCs w:val="24"/>
        </w:rPr>
        <w:t>Cuando los aprovechamientos especiales o utilizaciones privativas del</w:t>
      </w:r>
      <w:r w:rsidR="00BE3864">
        <w:rPr>
          <w:rFonts w:cs="Verdana"/>
          <w:sz w:val="24"/>
          <w:szCs w:val="24"/>
        </w:rPr>
        <w:t xml:space="preserve"> </w:t>
      </w:r>
      <w:r w:rsidRPr="00E83591">
        <w:rPr>
          <w:rFonts w:cs="Verdana"/>
          <w:sz w:val="24"/>
          <w:szCs w:val="24"/>
        </w:rPr>
        <w:t xml:space="preserve">dominio público local se prolonguen durante varios </w:t>
      </w:r>
      <w:r w:rsidR="001512C4">
        <w:rPr>
          <w:rFonts w:cs="Verdana"/>
          <w:sz w:val="24"/>
          <w:szCs w:val="24"/>
        </w:rPr>
        <w:t xml:space="preserve">ejercicios, el devengo </w:t>
      </w:r>
      <w:r w:rsidR="00BE3864">
        <w:rPr>
          <w:rFonts w:cs="Verdana"/>
          <w:sz w:val="24"/>
          <w:szCs w:val="24"/>
        </w:rPr>
        <w:t xml:space="preserve">de la tasa </w:t>
      </w:r>
      <w:r w:rsidRPr="00E83591">
        <w:rPr>
          <w:rFonts w:cs="Verdana"/>
          <w:sz w:val="24"/>
          <w:szCs w:val="24"/>
        </w:rPr>
        <w:t>tendrá lugar el 1 de enero de c</w:t>
      </w:r>
      <w:r w:rsidR="001512C4">
        <w:rPr>
          <w:rFonts w:cs="Verdana"/>
          <w:sz w:val="24"/>
          <w:szCs w:val="24"/>
        </w:rPr>
        <w:t xml:space="preserve">ada año y el período impositivo </w:t>
      </w:r>
      <w:r w:rsidR="00BE3864">
        <w:rPr>
          <w:rFonts w:cs="Verdana"/>
          <w:sz w:val="24"/>
          <w:szCs w:val="24"/>
        </w:rPr>
        <w:t xml:space="preserve">comprenderá el año </w:t>
      </w:r>
      <w:r w:rsidRPr="00E83591">
        <w:rPr>
          <w:rFonts w:cs="Verdana"/>
          <w:sz w:val="24"/>
          <w:szCs w:val="24"/>
        </w:rPr>
        <w:t>natural.</w:t>
      </w:r>
    </w:p>
    <w:p w:rsidR="00E83591" w:rsidRPr="00E83591" w:rsidRDefault="00E83591" w:rsidP="00E83591">
      <w:pPr>
        <w:spacing w:after="0" w:line="240" w:lineRule="auto"/>
        <w:jc w:val="both"/>
        <w:rPr>
          <w:rFonts w:cs="Verdana"/>
          <w:sz w:val="24"/>
          <w:szCs w:val="24"/>
        </w:rPr>
      </w:pPr>
    </w:p>
    <w:p w:rsidR="00E83591" w:rsidRPr="00E83591" w:rsidRDefault="00E83591" w:rsidP="00E83591">
      <w:pPr>
        <w:spacing w:after="0" w:line="240" w:lineRule="auto"/>
        <w:jc w:val="both"/>
        <w:rPr>
          <w:rFonts w:cs="Verdana"/>
          <w:sz w:val="24"/>
          <w:szCs w:val="24"/>
        </w:rPr>
      </w:pPr>
    </w:p>
    <w:p w:rsidR="00E66919" w:rsidRPr="00E66919" w:rsidRDefault="00632362" w:rsidP="00BE3864">
      <w:pPr>
        <w:autoSpaceDE w:val="0"/>
        <w:autoSpaceDN w:val="0"/>
        <w:adjustRightInd w:val="0"/>
        <w:spacing w:after="0" w:line="240" w:lineRule="auto"/>
        <w:jc w:val="both"/>
        <w:rPr>
          <w:rFonts w:cs="Arial-ItalicMT"/>
          <w:b/>
          <w:iCs/>
          <w:sz w:val="24"/>
          <w:szCs w:val="24"/>
          <w:u w:val="single"/>
        </w:rPr>
      </w:pPr>
      <w:r w:rsidRPr="00E66919">
        <w:rPr>
          <w:rFonts w:cs="Arial-ItalicMT"/>
          <w:b/>
          <w:iCs/>
          <w:sz w:val="24"/>
          <w:szCs w:val="24"/>
          <w:u w:val="single"/>
        </w:rPr>
        <w:t>Artículo 6. Normas de gesti</w:t>
      </w:r>
      <w:r w:rsidR="00BE3864" w:rsidRPr="00E66919">
        <w:rPr>
          <w:rFonts w:cs="Arial-ItalicMT"/>
          <w:b/>
          <w:iCs/>
          <w:sz w:val="24"/>
          <w:szCs w:val="24"/>
          <w:u w:val="single"/>
        </w:rPr>
        <w:t>ón.</w:t>
      </w:r>
    </w:p>
    <w:p w:rsidR="00BE3864" w:rsidRDefault="00BE3864" w:rsidP="00BE3864">
      <w:pPr>
        <w:pStyle w:val="Prrafodelista"/>
        <w:numPr>
          <w:ilvl w:val="0"/>
          <w:numId w:val="41"/>
        </w:numPr>
        <w:autoSpaceDE w:val="0"/>
        <w:autoSpaceDN w:val="0"/>
        <w:adjustRightInd w:val="0"/>
        <w:spacing w:after="0" w:line="240" w:lineRule="auto"/>
        <w:ind w:left="0" w:firstLine="567"/>
        <w:jc w:val="both"/>
        <w:rPr>
          <w:rFonts w:cs="Verdana"/>
          <w:sz w:val="24"/>
          <w:szCs w:val="24"/>
        </w:rPr>
      </w:pPr>
      <w:r w:rsidRPr="00BE3864">
        <w:rPr>
          <w:rFonts w:cs="Verdana"/>
          <w:sz w:val="24"/>
          <w:szCs w:val="24"/>
        </w:rPr>
        <w:t>La tasa se exigirá normalmente en régimen de autoliquidación. También se exigirá mediante notificación de las cuotas al sujeto pasivo cuando no exista autoliquidación o no se presente declaración por el sujeto pasivo en cuanto a los elementos y demás para hallar las cuotas tributarias.</w:t>
      </w:r>
    </w:p>
    <w:p w:rsidR="00E66919" w:rsidRDefault="00E66919" w:rsidP="00E66919">
      <w:pPr>
        <w:pStyle w:val="Prrafodelista"/>
        <w:autoSpaceDE w:val="0"/>
        <w:autoSpaceDN w:val="0"/>
        <w:adjustRightInd w:val="0"/>
        <w:spacing w:after="0" w:line="240" w:lineRule="auto"/>
        <w:ind w:left="567"/>
        <w:jc w:val="both"/>
        <w:rPr>
          <w:rFonts w:cs="Verdana"/>
          <w:sz w:val="24"/>
          <w:szCs w:val="24"/>
        </w:rPr>
      </w:pPr>
    </w:p>
    <w:p w:rsidR="00BE3864" w:rsidRDefault="00BE3864" w:rsidP="00BE3864">
      <w:pPr>
        <w:pStyle w:val="Prrafodelista"/>
        <w:numPr>
          <w:ilvl w:val="0"/>
          <w:numId w:val="41"/>
        </w:numPr>
        <w:autoSpaceDE w:val="0"/>
        <w:autoSpaceDN w:val="0"/>
        <w:adjustRightInd w:val="0"/>
        <w:spacing w:after="0" w:line="240" w:lineRule="auto"/>
        <w:ind w:left="0" w:firstLine="567"/>
        <w:jc w:val="both"/>
        <w:rPr>
          <w:rFonts w:cs="Verdana"/>
          <w:sz w:val="24"/>
          <w:szCs w:val="24"/>
        </w:rPr>
      </w:pPr>
      <w:r w:rsidRPr="00BE3864">
        <w:rPr>
          <w:rFonts w:cs="Verdana"/>
          <w:sz w:val="24"/>
          <w:szCs w:val="24"/>
        </w:rPr>
        <w:t>Las cantidades exigibles con arreglo a las tarifas se liquidarán por cada</w:t>
      </w:r>
      <w:r>
        <w:rPr>
          <w:rFonts w:cs="Verdana"/>
          <w:sz w:val="24"/>
          <w:szCs w:val="24"/>
        </w:rPr>
        <w:t xml:space="preserve"> </w:t>
      </w:r>
      <w:r w:rsidRPr="00BE3864">
        <w:rPr>
          <w:rFonts w:cs="Verdana"/>
          <w:sz w:val="24"/>
          <w:szCs w:val="24"/>
        </w:rPr>
        <w:t>aprovechamiento solicitado o realizado y por cada utilización privativa de</w:t>
      </w:r>
      <w:r>
        <w:rPr>
          <w:rFonts w:cs="Verdana"/>
          <w:sz w:val="24"/>
          <w:szCs w:val="24"/>
        </w:rPr>
        <w:t xml:space="preserve"> </w:t>
      </w:r>
      <w:r w:rsidRPr="00BE3864">
        <w:rPr>
          <w:rFonts w:cs="Verdana"/>
          <w:sz w:val="24"/>
          <w:szCs w:val="24"/>
        </w:rPr>
        <w:t>la siguiente forma:</w:t>
      </w:r>
    </w:p>
    <w:p w:rsidR="00BE3864" w:rsidRPr="00BE3864" w:rsidRDefault="00BE3864" w:rsidP="00BE3864">
      <w:pPr>
        <w:autoSpaceDE w:val="0"/>
        <w:autoSpaceDN w:val="0"/>
        <w:adjustRightInd w:val="0"/>
        <w:spacing w:after="0" w:line="240" w:lineRule="auto"/>
        <w:ind w:left="993" w:hanging="426"/>
        <w:jc w:val="both"/>
        <w:rPr>
          <w:rFonts w:cs="Verdana"/>
          <w:sz w:val="24"/>
          <w:szCs w:val="24"/>
        </w:rPr>
      </w:pPr>
      <w:r w:rsidRPr="00BE3864">
        <w:rPr>
          <w:rFonts w:cs="Verdana"/>
          <w:sz w:val="24"/>
          <w:szCs w:val="24"/>
        </w:rPr>
        <w:lastRenderedPageBreak/>
        <w:t xml:space="preserve">a) </w:t>
      </w:r>
      <w:r>
        <w:rPr>
          <w:rFonts w:cs="Verdana"/>
          <w:sz w:val="24"/>
          <w:szCs w:val="24"/>
        </w:rPr>
        <w:tab/>
      </w:r>
      <w:r w:rsidRPr="00BE3864">
        <w:rPr>
          <w:rFonts w:cs="Verdana"/>
          <w:sz w:val="24"/>
          <w:szCs w:val="24"/>
        </w:rPr>
        <w:t>En los supuestos de concesiones de nuevos aprovechamientos, junto con</w:t>
      </w:r>
      <w:r>
        <w:rPr>
          <w:rFonts w:cs="Verdana"/>
          <w:sz w:val="24"/>
          <w:szCs w:val="24"/>
        </w:rPr>
        <w:t xml:space="preserve"> </w:t>
      </w:r>
      <w:r w:rsidRPr="00BE3864">
        <w:rPr>
          <w:rFonts w:cs="Verdana"/>
          <w:sz w:val="24"/>
          <w:szCs w:val="24"/>
        </w:rPr>
        <w:t>la solicitud de autorización para disfrutar d</w:t>
      </w:r>
      <w:r>
        <w:rPr>
          <w:rFonts w:cs="Verdana"/>
          <w:sz w:val="24"/>
          <w:szCs w:val="24"/>
        </w:rPr>
        <w:t xml:space="preserve">el aprovechamiento especial, se </w:t>
      </w:r>
      <w:r w:rsidRPr="00BE3864">
        <w:rPr>
          <w:rFonts w:cs="Verdana"/>
          <w:sz w:val="24"/>
          <w:szCs w:val="24"/>
        </w:rPr>
        <w:t>presentará debidamente cumplimentado e</w:t>
      </w:r>
      <w:r>
        <w:rPr>
          <w:rFonts w:cs="Verdana"/>
          <w:sz w:val="24"/>
          <w:szCs w:val="24"/>
        </w:rPr>
        <w:t xml:space="preserve">l impreso de autoliquidación de </w:t>
      </w:r>
      <w:r w:rsidRPr="00BE3864">
        <w:rPr>
          <w:rFonts w:cs="Verdana"/>
          <w:sz w:val="24"/>
          <w:szCs w:val="24"/>
        </w:rPr>
        <w:t>la tasa o en otro caso se aplicará el apartado</w:t>
      </w:r>
      <w:r>
        <w:rPr>
          <w:rFonts w:cs="Verdana"/>
          <w:sz w:val="24"/>
          <w:szCs w:val="24"/>
        </w:rPr>
        <w:t xml:space="preserve"> 2 de este artículo en relación </w:t>
      </w:r>
      <w:r w:rsidRPr="00BE3864">
        <w:rPr>
          <w:rFonts w:cs="Verdana"/>
          <w:sz w:val="24"/>
          <w:szCs w:val="24"/>
        </w:rPr>
        <w:t>con el párrafo siguiente.</w:t>
      </w:r>
    </w:p>
    <w:p w:rsidR="00BE3864" w:rsidRDefault="00BE3864" w:rsidP="00BE3864">
      <w:pPr>
        <w:autoSpaceDE w:val="0"/>
        <w:autoSpaceDN w:val="0"/>
        <w:adjustRightInd w:val="0"/>
        <w:spacing w:after="0" w:line="240" w:lineRule="auto"/>
        <w:ind w:left="993"/>
        <w:jc w:val="both"/>
        <w:rPr>
          <w:rFonts w:cs="Verdana"/>
          <w:sz w:val="24"/>
          <w:szCs w:val="24"/>
        </w:rPr>
      </w:pPr>
      <w:r w:rsidRPr="00BE3864">
        <w:rPr>
          <w:rFonts w:cs="Verdana"/>
          <w:sz w:val="24"/>
          <w:szCs w:val="24"/>
        </w:rPr>
        <w:t>Alternativamente, pueden presentarse en</w:t>
      </w:r>
      <w:r>
        <w:rPr>
          <w:rFonts w:cs="Verdana"/>
          <w:sz w:val="24"/>
          <w:szCs w:val="24"/>
        </w:rPr>
        <w:t xml:space="preserve"> Secretaría los elementos de la </w:t>
      </w:r>
      <w:r w:rsidRPr="00BE3864">
        <w:rPr>
          <w:rFonts w:cs="Verdana"/>
          <w:sz w:val="24"/>
          <w:szCs w:val="24"/>
        </w:rPr>
        <w:t>declaración al objeto de que el funcionario</w:t>
      </w:r>
      <w:r>
        <w:rPr>
          <w:rFonts w:cs="Verdana"/>
          <w:sz w:val="24"/>
          <w:szCs w:val="24"/>
        </w:rPr>
        <w:t xml:space="preserve"> municipal competente preste la </w:t>
      </w:r>
      <w:r w:rsidRPr="00BE3864">
        <w:rPr>
          <w:rFonts w:cs="Verdana"/>
          <w:sz w:val="24"/>
          <w:szCs w:val="24"/>
        </w:rPr>
        <w:t>asistencia necesaria para determinar la deuda. En este supuesto, se expedirá</w:t>
      </w:r>
      <w:r>
        <w:rPr>
          <w:rFonts w:cs="Verdana"/>
          <w:sz w:val="24"/>
          <w:szCs w:val="24"/>
        </w:rPr>
        <w:t xml:space="preserve"> </w:t>
      </w:r>
      <w:r w:rsidRPr="00BE3864">
        <w:rPr>
          <w:rFonts w:cs="Verdana"/>
          <w:sz w:val="24"/>
          <w:szCs w:val="24"/>
        </w:rPr>
        <w:t>un a</w:t>
      </w:r>
      <w:r>
        <w:rPr>
          <w:rFonts w:cs="Verdana"/>
          <w:sz w:val="24"/>
          <w:szCs w:val="24"/>
        </w:rPr>
        <w:t xml:space="preserve">bonaré al interesado, al objeto </w:t>
      </w:r>
      <w:r w:rsidRPr="00BE3864">
        <w:rPr>
          <w:rFonts w:cs="Verdana"/>
          <w:sz w:val="24"/>
          <w:szCs w:val="24"/>
        </w:rPr>
        <w:t>de q</w:t>
      </w:r>
      <w:r>
        <w:rPr>
          <w:rFonts w:cs="Verdana"/>
          <w:sz w:val="24"/>
          <w:szCs w:val="24"/>
        </w:rPr>
        <w:t xml:space="preserve">ue puede satisfacer la cuota en </w:t>
      </w:r>
      <w:r w:rsidRPr="00BE3864">
        <w:rPr>
          <w:rFonts w:cs="Verdana"/>
          <w:sz w:val="24"/>
          <w:szCs w:val="24"/>
        </w:rPr>
        <w:t>aquel momento, o en el plazo que proceda, en los lugares de pago indica</w:t>
      </w:r>
      <w:r>
        <w:rPr>
          <w:rFonts w:cs="Verdana"/>
          <w:sz w:val="24"/>
          <w:szCs w:val="24"/>
        </w:rPr>
        <w:t xml:space="preserve">dos </w:t>
      </w:r>
      <w:r w:rsidRPr="00BE3864">
        <w:rPr>
          <w:rFonts w:cs="Verdana"/>
          <w:sz w:val="24"/>
          <w:szCs w:val="24"/>
        </w:rPr>
        <w:t>en el propio abonaré.</w:t>
      </w:r>
    </w:p>
    <w:p w:rsidR="0000079B" w:rsidRPr="00BE3864" w:rsidRDefault="0000079B" w:rsidP="0000079B">
      <w:pPr>
        <w:autoSpaceDE w:val="0"/>
        <w:autoSpaceDN w:val="0"/>
        <w:adjustRightInd w:val="0"/>
        <w:spacing w:after="0" w:line="240" w:lineRule="auto"/>
        <w:jc w:val="both"/>
        <w:rPr>
          <w:rFonts w:cs="Verdana"/>
          <w:sz w:val="24"/>
          <w:szCs w:val="24"/>
        </w:rPr>
      </w:pPr>
    </w:p>
    <w:p w:rsidR="00E83591" w:rsidRPr="00BE3864" w:rsidRDefault="00BE3864" w:rsidP="00BE3864">
      <w:pPr>
        <w:autoSpaceDE w:val="0"/>
        <w:autoSpaceDN w:val="0"/>
        <w:adjustRightInd w:val="0"/>
        <w:spacing w:after="0" w:line="240" w:lineRule="auto"/>
        <w:ind w:left="993" w:hanging="426"/>
        <w:jc w:val="both"/>
        <w:rPr>
          <w:rFonts w:cs="Verdana"/>
          <w:sz w:val="24"/>
          <w:szCs w:val="24"/>
        </w:rPr>
      </w:pPr>
      <w:r w:rsidRPr="00BE3864">
        <w:rPr>
          <w:rFonts w:cs="Verdana"/>
          <w:sz w:val="24"/>
          <w:szCs w:val="24"/>
        </w:rPr>
        <w:t xml:space="preserve">b) </w:t>
      </w:r>
      <w:r>
        <w:rPr>
          <w:rFonts w:cs="Verdana"/>
          <w:sz w:val="24"/>
          <w:szCs w:val="24"/>
        </w:rPr>
        <w:tab/>
      </w:r>
      <w:r w:rsidRPr="00BE3864">
        <w:rPr>
          <w:rFonts w:cs="Verdana"/>
          <w:sz w:val="24"/>
          <w:szCs w:val="24"/>
        </w:rPr>
        <w:t>En supuestos de aprovechamientos o utilizacion</w:t>
      </w:r>
      <w:r>
        <w:rPr>
          <w:rFonts w:cs="Verdana"/>
          <w:sz w:val="24"/>
          <w:szCs w:val="24"/>
        </w:rPr>
        <w:t xml:space="preserve">es ya existentes o autorizados, </w:t>
      </w:r>
      <w:r w:rsidRPr="00BE3864">
        <w:rPr>
          <w:rFonts w:cs="Verdana"/>
          <w:sz w:val="24"/>
          <w:szCs w:val="24"/>
        </w:rPr>
        <w:t>el pago de la tasa se efectuará en e</w:t>
      </w:r>
      <w:r>
        <w:rPr>
          <w:rFonts w:cs="Verdana"/>
          <w:sz w:val="24"/>
          <w:szCs w:val="24"/>
        </w:rPr>
        <w:t xml:space="preserve">l primer trimestre de cada año. </w:t>
      </w:r>
      <w:r w:rsidRPr="00BE3864">
        <w:rPr>
          <w:rFonts w:cs="Verdana"/>
          <w:sz w:val="24"/>
          <w:szCs w:val="24"/>
        </w:rPr>
        <w:t>Con el fi n de facilitar el pago, o en el supu</w:t>
      </w:r>
      <w:r>
        <w:rPr>
          <w:rFonts w:cs="Verdana"/>
          <w:sz w:val="24"/>
          <w:szCs w:val="24"/>
        </w:rPr>
        <w:t xml:space="preserve">esto de que el sujeto pasivo no </w:t>
      </w:r>
      <w:r w:rsidRPr="00BE3864">
        <w:rPr>
          <w:rFonts w:cs="Verdana"/>
          <w:sz w:val="24"/>
          <w:szCs w:val="24"/>
        </w:rPr>
        <w:t>aporte datos, el Ayuntamiento llevará a cabo la pertinente liquidación y podrá</w:t>
      </w:r>
      <w:r>
        <w:rPr>
          <w:rFonts w:cs="Verdana"/>
          <w:sz w:val="24"/>
          <w:szCs w:val="24"/>
        </w:rPr>
        <w:t xml:space="preserve"> </w:t>
      </w:r>
      <w:r w:rsidRPr="00BE3864">
        <w:rPr>
          <w:rFonts w:cs="Verdana"/>
          <w:sz w:val="24"/>
          <w:szCs w:val="24"/>
        </w:rPr>
        <w:t>remitir al domicilio del sujeto pasivo un d</w:t>
      </w:r>
      <w:r>
        <w:rPr>
          <w:rFonts w:cs="Verdana"/>
          <w:sz w:val="24"/>
          <w:szCs w:val="24"/>
        </w:rPr>
        <w:t xml:space="preserve">ocumento </w:t>
      </w:r>
      <w:r w:rsidR="008004AF">
        <w:rPr>
          <w:rFonts w:cs="Verdana"/>
          <w:sz w:val="24"/>
          <w:szCs w:val="24"/>
        </w:rPr>
        <w:t>liquidatario</w:t>
      </w:r>
      <w:r>
        <w:rPr>
          <w:rFonts w:cs="Verdana"/>
          <w:sz w:val="24"/>
          <w:szCs w:val="24"/>
        </w:rPr>
        <w:t xml:space="preserve"> apto para </w:t>
      </w:r>
      <w:r w:rsidRPr="00BE3864">
        <w:rPr>
          <w:rFonts w:cs="Verdana"/>
          <w:sz w:val="24"/>
          <w:szCs w:val="24"/>
        </w:rPr>
        <w:t>permitir el pago en entidad bancaria co</w:t>
      </w:r>
      <w:r>
        <w:rPr>
          <w:rFonts w:cs="Verdana"/>
          <w:sz w:val="24"/>
          <w:szCs w:val="24"/>
        </w:rPr>
        <w:t xml:space="preserve">laboradora o en caja municipal. </w:t>
      </w:r>
      <w:r w:rsidRPr="00BE3864">
        <w:rPr>
          <w:rFonts w:cs="Verdana"/>
          <w:sz w:val="24"/>
          <w:szCs w:val="24"/>
        </w:rPr>
        <w:t>No obstante, la no recepción del documento de pago c</w:t>
      </w:r>
      <w:r>
        <w:rPr>
          <w:rFonts w:cs="Verdana"/>
          <w:sz w:val="24"/>
          <w:szCs w:val="24"/>
        </w:rPr>
        <w:t xml:space="preserve">itado no invalida la obligación </w:t>
      </w:r>
      <w:r w:rsidRPr="00BE3864">
        <w:rPr>
          <w:rFonts w:cs="Verdana"/>
          <w:sz w:val="24"/>
          <w:szCs w:val="24"/>
        </w:rPr>
        <w:t>de satisfacer la tasa en el período determinado por el Ayuntamiento.</w:t>
      </w:r>
    </w:p>
    <w:p w:rsidR="00E83591" w:rsidRPr="00BE3864" w:rsidRDefault="00E83591" w:rsidP="00BE3864">
      <w:pPr>
        <w:spacing w:after="0" w:line="240" w:lineRule="auto"/>
        <w:jc w:val="both"/>
        <w:rPr>
          <w:rFonts w:cs="Verdana"/>
          <w:sz w:val="24"/>
          <w:szCs w:val="24"/>
        </w:rPr>
      </w:pPr>
    </w:p>
    <w:p w:rsidR="00E83591" w:rsidRPr="00BE3864" w:rsidRDefault="00BE3864" w:rsidP="00007463">
      <w:pPr>
        <w:autoSpaceDE w:val="0"/>
        <w:autoSpaceDN w:val="0"/>
        <w:adjustRightInd w:val="0"/>
        <w:spacing w:after="0" w:line="240" w:lineRule="auto"/>
        <w:ind w:firstLine="567"/>
        <w:jc w:val="both"/>
        <w:rPr>
          <w:rFonts w:cs="Verdana"/>
          <w:sz w:val="24"/>
          <w:szCs w:val="24"/>
        </w:rPr>
      </w:pPr>
      <w:r w:rsidRPr="00BE3864">
        <w:rPr>
          <w:rFonts w:cs="Verdana"/>
          <w:sz w:val="24"/>
          <w:szCs w:val="24"/>
        </w:rPr>
        <w:t xml:space="preserve">3.- </w:t>
      </w:r>
      <w:r w:rsidR="00007463">
        <w:rPr>
          <w:rFonts w:cs="Verdana"/>
          <w:sz w:val="24"/>
          <w:szCs w:val="24"/>
        </w:rPr>
        <w:tab/>
      </w:r>
      <w:r w:rsidRPr="00BE3864">
        <w:rPr>
          <w:rFonts w:cs="Verdana"/>
          <w:sz w:val="24"/>
          <w:szCs w:val="24"/>
        </w:rPr>
        <w:t>El sujeto pasivo podrá solicitar la do</w:t>
      </w:r>
      <w:r w:rsidR="00007463">
        <w:rPr>
          <w:rFonts w:cs="Verdana"/>
          <w:sz w:val="24"/>
          <w:szCs w:val="24"/>
        </w:rPr>
        <w:t xml:space="preserve">miciliación del pago de la tasa, </w:t>
      </w:r>
      <w:r w:rsidRPr="00BE3864">
        <w:rPr>
          <w:rFonts w:cs="Verdana"/>
          <w:sz w:val="24"/>
          <w:szCs w:val="24"/>
        </w:rPr>
        <w:t>en cuyo caso se ordenará el cargo en cuenta bancaria durante la última</w:t>
      </w:r>
      <w:r w:rsidR="00007463">
        <w:rPr>
          <w:rFonts w:cs="Verdana"/>
          <w:sz w:val="24"/>
          <w:szCs w:val="24"/>
        </w:rPr>
        <w:t xml:space="preserve"> quincena del período de pago </w:t>
      </w:r>
      <w:r w:rsidRPr="00BE3864">
        <w:rPr>
          <w:rFonts w:cs="Verdana"/>
          <w:sz w:val="24"/>
          <w:szCs w:val="24"/>
        </w:rPr>
        <w:t>voluntario est</w:t>
      </w:r>
      <w:r w:rsidR="00007463">
        <w:rPr>
          <w:rFonts w:cs="Verdana"/>
          <w:sz w:val="24"/>
          <w:szCs w:val="24"/>
        </w:rPr>
        <w:t>ableciéndose en tales casos una bonifi</w:t>
      </w:r>
      <w:r w:rsidRPr="00BE3864">
        <w:rPr>
          <w:rFonts w:cs="Verdana"/>
          <w:sz w:val="24"/>
          <w:szCs w:val="24"/>
        </w:rPr>
        <w:t>c</w:t>
      </w:r>
      <w:r w:rsidR="00007463">
        <w:rPr>
          <w:rFonts w:cs="Verdana"/>
          <w:sz w:val="24"/>
          <w:szCs w:val="24"/>
        </w:rPr>
        <w:t xml:space="preserve">ación del 5 por 100 de la cuota </w:t>
      </w:r>
      <w:r w:rsidRPr="00BE3864">
        <w:rPr>
          <w:rFonts w:cs="Verdana"/>
          <w:sz w:val="24"/>
          <w:szCs w:val="24"/>
        </w:rPr>
        <w:t>tributar</w:t>
      </w:r>
      <w:r w:rsidR="00007463">
        <w:rPr>
          <w:rFonts w:cs="Verdana"/>
          <w:sz w:val="24"/>
          <w:szCs w:val="24"/>
        </w:rPr>
        <w:t xml:space="preserve">ia de esta tasa, de conformidad </w:t>
      </w:r>
      <w:r w:rsidRPr="00BE3864">
        <w:rPr>
          <w:rFonts w:cs="Verdana"/>
          <w:sz w:val="24"/>
          <w:szCs w:val="24"/>
        </w:rPr>
        <w:t>a lo establecido en el artículo 9 apartado 1 del Texto Refu</w:t>
      </w:r>
      <w:r w:rsidR="00007463">
        <w:rPr>
          <w:rFonts w:cs="Verdana"/>
          <w:sz w:val="24"/>
          <w:szCs w:val="24"/>
        </w:rPr>
        <w:t xml:space="preserve">ndido de la Ley </w:t>
      </w:r>
      <w:r w:rsidRPr="00BE3864">
        <w:rPr>
          <w:rFonts w:cs="Verdana"/>
          <w:sz w:val="24"/>
          <w:szCs w:val="24"/>
        </w:rPr>
        <w:t>Reguladora de las Haciendas Locales.</w:t>
      </w:r>
    </w:p>
    <w:p w:rsidR="00E83591" w:rsidRDefault="00E83591" w:rsidP="00E83591">
      <w:pPr>
        <w:spacing w:after="0" w:line="240" w:lineRule="auto"/>
        <w:jc w:val="both"/>
        <w:rPr>
          <w:rFonts w:ascii="Verdana" w:hAnsi="Verdana" w:cs="Verdana"/>
          <w:sz w:val="24"/>
          <w:szCs w:val="24"/>
        </w:rPr>
      </w:pPr>
    </w:p>
    <w:p w:rsidR="00E83591" w:rsidRPr="00044D53" w:rsidRDefault="00E83591" w:rsidP="00044D53">
      <w:pPr>
        <w:spacing w:after="0" w:line="240" w:lineRule="auto"/>
        <w:jc w:val="both"/>
        <w:rPr>
          <w:rFonts w:cs="Verdana"/>
          <w:sz w:val="24"/>
          <w:szCs w:val="24"/>
        </w:rPr>
      </w:pPr>
    </w:p>
    <w:p w:rsidR="00E66919" w:rsidRPr="00E66919" w:rsidRDefault="00044D53" w:rsidP="00044D53">
      <w:pPr>
        <w:autoSpaceDE w:val="0"/>
        <w:autoSpaceDN w:val="0"/>
        <w:adjustRightInd w:val="0"/>
        <w:spacing w:after="0" w:line="240" w:lineRule="auto"/>
        <w:jc w:val="both"/>
        <w:rPr>
          <w:rFonts w:cs="Arial-ItalicMT"/>
          <w:b/>
          <w:iCs/>
          <w:sz w:val="24"/>
          <w:szCs w:val="24"/>
          <w:u w:val="single"/>
        </w:rPr>
      </w:pPr>
      <w:r w:rsidRPr="00E66919">
        <w:rPr>
          <w:rFonts w:cs="Arial-ItalicMT"/>
          <w:b/>
          <w:iCs/>
          <w:sz w:val="24"/>
          <w:szCs w:val="24"/>
          <w:u w:val="single"/>
        </w:rPr>
        <w:t>Artículo 7. Notificaciones de la tasa.</w:t>
      </w:r>
    </w:p>
    <w:p w:rsidR="00044D53" w:rsidRPr="00044D53" w:rsidRDefault="00044D53" w:rsidP="00044D53">
      <w:pPr>
        <w:autoSpaceDE w:val="0"/>
        <w:autoSpaceDN w:val="0"/>
        <w:adjustRightInd w:val="0"/>
        <w:spacing w:after="0" w:line="240" w:lineRule="auto"/>
        <w:ind w:firstLine="567"/>
        <w:jc w:val="both"/>
        <w:rPr>
          <w:rFonts w:cs="Verdana"/>
          <w:sz w:val="24"/>
          <w:szCs w:val="24"/>
        </w:rPr>
      </w:pPr>
      <w:r w:rsidRPr="00044D53">
        <w:rPr>
          <w:rFonts w:cs="Verdana"/>
          <w:sz w:val="24"/>
          <w:szCs w:val="24"/>
        </w:rPr>
        <w:t>1.- La notificación de la deuda tributaria en supuestos de aprovechamientos o utilizaciones a qu</w:t>
      </w:r>
      <w:r>
        <w:rPr>
          <w:rFonts w:cs="Verdana"/>
          <w:sz w:val="24"/>
          <w:szCs w:val="24"/>
        </w:rPr>
        <w:t>e se refi</w:t>
      </w:r>
      <w:r w:rsidRPr="00044D53">
        <w:rPr>
          <w:rFonts w:cs="Verdana"/>
          <w:sz w:val="24"/>
          <w:szCs w:val="24"/>
        </w:rPr>
        <w:t xml:space="preserve">ere esta ordenanza se realizará al interesado, en el momento en que se presenta la autoliquidación o en que se lleva a cabo la liquidación de la misma, si aquella no se presentara. </w:t>
      </w:r>
    </w:p>
    <w:p w:rsidR="00227CE7" w:rsidRDefault="00227CE7" w:rsidP="00044D53">
      <w:pPr>
        <w:autoSpaceDE w:val="0"/>
        <w:autoSpaceDN w:val="0"/>
        <w:adjustRightInd w:val="0"/>
        <w:spacing w:after="0" w:line="240" w:lineRule="auto"/>
        <w:ind w:firstLine="567"/>
        <w:jc w:val="both"/>
        <w:rPr>
          <w:rFonts w:cs="Verdana"/>
          <w:sz w:val="24"/>
          <w:szCs w:val="24"/>
        </w:rPr>
      </w:pPr>
    </w:p>
    <w:p w:rsidR="00044D53" w:rsidRPr="00044D53" w:rsidRDefault="00044D53" w:rsidP="00044D53">
      <w:pPr>
        <w:autoSpaceDE w:val="0"/>
        <w:autoSpaceDN w:val="0"/>
        <w:adjustRightInd w:val="0"/>
        <w:spacing w:after="0" w:line="240" w:lineRule="auto"/>
        <w:ind w:firstLine="567"/>
        <w:jc w:val="both"/>
        <w:rPr>
          <w:rFonts w:cs="Verdana"/>
          <w:sz w:val="24"/>
          <w:szCs w:val="24"/>
        </w:rPr>
      </w:pPr>
      <w:r w:rsidRPr="00044D53">
        <w:rPr>
          <w:rFonts w:cs="Verdana"/>
          <w:sz w:val="24"/>
          <w:szCs w:val="24"/>
        </w:rPr>
        <w:t>No obstante, lo previsto en el apartado anterior, si una vez</w:t>
      </w:r>
      <w:r>
        <w:rPr>
          <w:rFonts w:cs="Verdana"/>
          <w:sz w:val="24"/>
          <w:szCs w:val="24"/>
        </w:rPr>
        <w:t xml:space="preserve"> verifi</w:t>
      </w:r>
      <w:r w:rsidRPr="00044D53">
        <w:rPr>
          <w:rFonts w:cs="Verdana"/>
          <w:sz w:val="24"/>
          <w:szCs w:val="24"/>
        </w:rPr>
        <w:t>cada la autoliquidación resultara incorrecta, se practicará liquidación complementaria.</w:t>
      </w:r>
    </w:p>
    <w:p w:rsidR="00044D53" w:rsidRPr="00044D53" w:rsidRDefault="00044D53" w:rsidP="00044D53">
      <w:pPr>
        <w:autoSpaceDE w:val="0"/>
        <w:autoSpaceDN w:val="0"/>
        <w:adjustRightInd w:val="0"/>
        <w:spacing w:after="0" w:line="240" w:lineRule="auto"/>
        <w:ind w:firstLine="567"/>
        <w:jc w:val="both"/>
        <w:rPr>
          <w:rFonts w:cs="Verdana"/>
          <w:sz w:val="24"/>
          <w:szCs w:val="24"/>
        </w:rPr>
      </w:pPr>
    </w:p>
    <w:p w:rsidR="00044D53" w:rsidRPr="00044D53" w:rsidRDefault="00044D53" w:rsidP="0012426D">
      <w:pPr>
        <w:autoSpaceDE w:val="0"/>
        <w:autoSpaceDN w:val="0"/>
        <w:adjustRightInd w:val="0"/>
        <w:spacing w:after="0" w:line="240" w:lineRule="auto"/>
        <w:ind w:firstLine="567"/>
        <w:jc w:val="both"/>
        <w:rPr>
          <w:rFonts w:cs="Verdana"/>
          <w:sz w:val="24"/>
          <w:szCs w:val="24"/>
        </w:rPr>
      </w:pPr>
      <w:r w:rsidRPr="00044D53">
        <w:rPr>
          <w:rFonts w:cs="Verdana"/>
          <w:sz w:val="24"/>
          <w:szCs w:val="24"/>
        </w:rPr>
        <w:t>2.- En los supuestos de tasas por aprovechamientos especiales o utilización privativa continuada, objeto de esta ordenanza, que tiene carácter periódico, se notificará personalmente mediante liquidación, entendiéndose desde ese momento el alta en el registro de contribuyentes. La tasa de ejercicios sucesivos podrá notificarse personalmente al sujeto pasivo, o colectivamente mediante la exposición pública del padrón en el tablón de anuncios del Ayuntamiento, por el período correspondiente que se anunciará en este último caso el Boletín Oficial de la Provincia.</w:t>
      </w:r>
    </w:p>
    <w:p w:rsidR="00044D53" w:rsidRPr="00044D53" w:rsidRDefault="00044D53" w:rsidP="00044D53">
      <w:pPr>
        <w:autoSpaceDE w:val="0"/>
        <w:autoSpaceDN w:val="0"/>
        <w:adjustRightInd w:val="0"/>
        <w:spacing w:after="0" w:line="240" w:lineRule="auto"/>
        <w:ind w:firstLine="567"/>
        <w:jc w:val="both"/>
        <w:rPr>
          <w:rFonts w:cs="Verdana"/>
          <w:sz w:val="24"/>
          <w:szCs w:val="24"/>
        </w:rPr>
      </w:pPr>
      <w:r w:rsidRPr="00044D53">
        <w:rPr>
          <w:rFonts w:cs="Verdana"/>
          <w:sz w:val="24"/>
          <w:szCs w:val="24"/>
        </w:rPr>
        <w:lastRenderedPageBreak/>
        <w:t xml:space="preserve">3.- Las personas físicas o jurídicas y demás entidades interesadas en la concesión de aprovechamientos o en la utilización privativa regulados en esta ordenanza o titulares de concesiones administrativas u otras autorizaciones legales, que no cuenten con la preceptiva, en su caso, licencia municipal, </w:t>
      </w:r>
      <w:r>
        <w:rPr>
          <w:rFonts w:cs="Verdana"/>
          <w:sz w:val="24"/>
          <w:szCs w:val="24"/>
        </w:rPr>
        <w:t>deberán solicitar la misma</w:t>
      </w:r>
      <w:r w:rsidRPr="00044D53">
        <w:rPr>
          <w:rFonts w:cs="Verdana"/>
          <w:sz w:val="24"/>
          <w:szCs w:val="24"/>
        </w:rPr>
        <w:t xml:space="preserve"> y cumplir los trámites legales que resulten de</w:t>
      </w:r>
      <w:r>
        <w:rPr>
          <w:rFonts w:cs="Verdana"/>
          <w:sz w:val="24"/>
          <w:szCs w:val="24"/>
        </w:rPr>
        <w:t xml:space="preserve"> </w:t>
      </w:r>
      <w:r w:rsidRPr="00044D53">
        <w:rPr>
          <w:rFonts w:cs="Verdana"/>
          <w:sz w:val="24"/>
          <w:szCs w:val="24"/>
        </w:rPr>
        <w:t>aplicación, sin que la falta de la misma les exima del pago de la tasa.</w:t>
      </w:r>
    </w:p>
    <w:p w:rsidR="00044D53" w:rsidRPr="00044D53" w:rsidRDefault="00044D53" w:rsidP="00044D53">
      <w:pPr>
        <w:autoSpaceDE w:val="0"/>
        <w:autoSpaceDN w:val="0"/>
        <w:adjustRightInd w:val="0"/>
        <w:spacing w:after="0" w:line="240" w:lineRule="auto"/>
        <w:ind w:firstLine="567"/>
        <w:jc w:val="both"/>
        <w:rPr>
          <w:rFonts w:cs="Verdana"/>
          <w:sz w:val="24"/>
          <w:szCs w:val="24"/>
        </w:rPr>
      </w:pPr>
    </w:p>
    <w:p w:rsidR="00044D53" w:rsidRPr="00044D53" w:rsidRDefault="00044D53" w:rsidP="003F0034">
      <w:pPr>
        <w:autoSpaceDE w:val="0"/>
        <w:autoSpaceDN w:val="0"/>
        <w:adjustRightInd w:val="0"/>
        <w:spacing w:after="0" w:line="240" w:lineRule="auto"/>
        <w:ind w:firstLine="567"/>
        <w:jc w:val="both"/>
        <w:rPr>
          <w:rFonts w:cs="Verdana"/>
          <w:sz w:val="24"/>
          <w:szCs w:val="24"/>
        </w:rPr>
      </w:pPr>
      <w:r w:rsidRPr="00044D53">
        <w:rPr>
          <w:rFonts w:cs="Verdana"/>
          <w:sz w:val="24"/>
          <w:szCs w:val="24"/>
        </w:rPr>
        <w:t>4.- Una vez autorizada la ocupación sob</w:t>
      </w:r>
      <w:r>
        <w:rPr>
          <w:rFonts w:cs="Verdana"/>
          <w:sz w:val="24"/>
          <w:szCs w:val="24"/>
        </w:rPr>
        <w:t>re los bienes a que se refi</w:t>
      </w:r>
      <w:r w:rsidRPr="00044D53">
        <w:rPr>
          <w:rFonts w:cs="Verdana"/>
          <w:sz w:val="24"/>
          <w:szCs w:val="24"/>
        </w:rPr>
        <w:t>ere esta ordenanza, o establecida la misma, si no se determinó con exactitud la duración de la autorización que conlleve el aprovechamiento o la utilización privativa, se entenderá prorrogada a efectos de esta ordenanza, hasta que se presente la declaración de baja por los sujetos pasivos.</w:t>
      </w:r>
    </w:p>
    <w:p w:rsidR="00227CE7" w:rsidRDefault="00227CE7" w:rsidP="00044D53">
      <w:pPr>
        <w:autoSpaceDE w:val="0"/>
        <w:autoSpaceDN w:val="0"/>
        <w:adjustRightInd w:val="0"/>
        <w:spacing w:after="0" w:line="240" w:lineRule="auto"/>
        <w:ind w:firstLine="567"/>
        <w:jc w:val="both"/>
        <w:rPr>
          <w:rFonts w:cs="Verdana"/>
          <w:sz w:val="24"/>
          <w:szCs w:val="24"/>
        </w:rPr>
      </w:pPr>
    </w:p>
    <w:p w:rsidR="00E83591" w:rsidRPr="00044D53" w:rsidRDefault="00044D53" w:rsidP="00044D53">
      <w:pPr>
        <w:autoSpaceDE w:val="0"/>
        <w:autoSpaceDN w:val="0"/>
        <w:adjustRightInd w:val="0"/>
        <w:spacing w:after="0" w:line="240" w:lineRule="auto"/>
        <w:ind w:firstLine="567"/>
        <w:jc w:val="both"/>
        <w:rPr>
          <w:rFonts w:cs="Verdana"/>
          <w:sz w:val="24"/>
          <w:szCs w:val="24"/>
        </w:rPr>
      </w:pPr>
      <w:r w:rsidRPr="00044D53">
        <w:rPr>
          <w:rFonts w:cs="Verdana"/>
          <w:sz w:val="24"/>
          <w:szCs w:val="24"/>
        </w:rPr>
        <w:t>5.- La presentación de la baja surtirá efectos a partir del día primero del periodo natural de tiempo siguiente señalado en los epígrafes delas tarifas. La no presentación de la baja determinará la obligación de continuar abonando la tasa.</w:t>
      </w:r>
    </w:p>
    <w:p w:rsidR="00E83591" w:rsidRDefault="00E83591" w:rsidP="00044D53">
      <w:pPr>
        <w:spacing w:after="0" w:line="240" w:lineRule="auto"/>
        <w:ind w:firstLine="567"/>
        <w:jc w:val="both"/>
        <w:rPr>
          <w:rFonts w:ascii="Verdana" w:hAnsi="Verdana" w:cs="Verdana"/>
          <w:sz w:val="24"/>
          <w:szCs w:val="24"/>
        </w:rPr>
      </w:pPr>
    </w:p>
    <w:p w:rsidR="00E83591" w:rsidRPr="001A1015" w:rsidRDefault="00E83591" w:rsidP="001A1015">
      <w:pPr>
        <w:spacing w:after="0" w:line="240" w:lineRule="auto"/>
        <w:jc w:val="both"/>
        <w:rPr>
          <w:rFonts w:cs="Verdana"/>
          <w:sz w:val="24"/>
          <w:szCs w:val="24"/>
        </w:rPr>
      </w:pPr>
    </w:p>
    <w:p w:rsidR="00E83591" w:rsidRPr="00E66919" w:rsidRDefault="003E0B75" w:rsidP="00E66919">
      <w:pPr>
        <w:autoSpaceDE w:val="0"/>
        <w:autoSpaceDN w:val="0"/>
        <w:adjustRightInd w:val="0"/>
        <w:spacing w:after="0" w:line="240" w:lineRule="auto"/>
        <w:jc w:val="both"/>
        <w:rPr>
          <w:rFonts w:cs="Arial-ItalicMT"/>
          <w:b/>
          <w:iCs/>
          <w:sz w:val="24"/>
          <w:szCs w:val="24"/>
          <w:u w:val="single"/>
        </w:rPr>
      </w:pPr>
      <w:r w:rsidRPr="00E66919">
        <w:rPr>
          <w:rFonts w:cs="Arial-ItalicMT"/>
          <w:b/>
          <w:iCs/>
          <w:sz w:val="24"/>
          <w:szCs w:val="24"/>
          <w:u w:val="single"/>
        </w:rPr>
        <w:t>Artículo 8. Infracciones y sanciones.</w:t>
      </w:r>
    </w:p>
    <w:p w:rsidR="00E54502" w:rsidRDefault="00E54502" w:rsidP="00E54502">
      <w:pPr>
        <w:autoSpaceDE w:val="0"/>
        <w:autoSpaceDN w:val="0"/>
        <w:adjustRightInd w:val="0"/>
        <w:spacing w:after="0" w:line="240" w:lineRule="auto"/>
        <w:ind w:firstLine="567"/>
        <w:jc w:val="both"/>
        <w:rPr>
          <w:rFonts w:cs="Verdana"/>
          <w:sz w:val="24"/>
          <w:szCs w:val="24"/>
        </w:rPr>
      </w:pPr>
    </w:p>
    <w:p w:rsidR="00E83591" w:rsidRPr="001A1015" w:rsidRDefault="001A1015" w:rsidP="00E54502">
      <w:pPr>
        <w:autoSpaceDE w:val="0"/>
        <w:autoSpaceDN w:val="0"/>
        <w:adjustRightInd w:val="0"/>
        <w:spacing w:after="0" w:line="240" w:lineRule="auto"/>
        <w:ind w:firstLine="567"/>
        <w:jc w:val="both"/>
        <w:rPr>
          <w:rFonts w:cs="Verdana"/>
          <w:sz w:val="24"/>
          <w:szCs w:val="24"/>
        </w:rPr>
      </w:pPr>
      <w:r w:rsidRPr="001A1015">
        <w:rPr>
          <w:rFonts w:cs="Verdana"/>
          <w:sz w:val="24"/>
          <w:szCs w:val="24"/>
        </w:rPr>
        <w:t>En todo lo relativo al régimen de infraccio</w:t>
      </w:r>
      <w:r w:rsidR="00E54502">
        <w:rPr>
          <w:rFonts w:cs="Verdana"/>
          <w:sz w:val="24"/>
          <w:szCs w:val="24"/>
        </w:rPr>
        <w:t xml:space="preserve">nes y sanciones, se aplicará lo </w:t>
      </w:r>
      <w:r w:rsidRPr="001A1015">
        <w:rPr>
          <w:rFonts w:cs="Verdana"/>
          <w:sz w:val="24"/>
          <w:szCs w:val="24"/>
        </w:rPr>
        <w:t>dispuesto en la vigente Ley General Tributaria.</w:t>
      </w:r>
    </w:p>
    <w:p w:rsidR="00E83591" w:rsidRDefault="00E83591" w:rsidP="00E83591">
      <w:pPr>
        <w:spacing w:after="0" w:line="240" w:lineRule="auto"/>
        <w:jc w:val="both"/>
        <w:rPr>
          <w:rFonts w:ascii="Verdana" w:hAnsi="Verdana" w:cs="Verdana"/>
          <w:sz w:val="24"/>
          <w:szCs w:val="24"/>
        </w:rPr>
      </w:pPr>
    </w:p>
    <w:p w:rsidR="00E37C7C" w:rsidRDefault="00E37C7C" w:rsidP="00E83591">
      <w:pPr>
        <w:spacing w:after="0" w:line="240" w:lineRule="auto"/>
        <w:jc w:val="both"/>
        <w:rPr>
          <w:rFonts w:ascii="Verdana" w:hAnsi="Verdana" w:cs="Verdana"/>
          <w:sz w:val="24"/>
          <w:szCs w:val="24"/>
        </w:rPr>
      </w:pPr>
    </w:p>
    <w:p w:rsidR="00E83591" w:rsidRPr="00E66919" w:rsidRDefault="00133028" w:rsidP="00E37C7C">
      <w:pPr>
        <w:spacing w:after="0" w:line="240" w:lineRule="auto"/>
        <w:jc w:val="both"/>
        <w:rPr>
          <w:rFonts w:cs="Verdana"/>
          <w:sz w:val="24"/>
          <w:szCs w:val="24"/>
          <w:u w:val="single"/>
        </w:rPr>
      </w:pPr>
      <w:r w:rsidRPr="00E66919">
        <w:rPr>
          <w:rFonts w:cs="Verdana"/>
          <w:b/>
          <w:sz w:val="24"/>
          <w:szCs w:val="24"/>
          <w:u w:val="single"/>
        </w:rPr>
        <w:t>Disposición final.</w:t>
      </w:r>
    </w:p>
    <w:p w:rsidR="00E54502" w:rsidRDefault="00E54502" w:rsidP="00111131">
      <w:pPr>
        <w:autoSpaceDE w:val="0"/>
        <w:autoSpaceDN w:val="0"/>
        <w:adjustRightInd w:val="0"/>
        <w:spacing w:after="0" w:line="240" w:lineRule="auto"/>
        <w:ind w:firstLine="567"/>
        <w:jc w:val="both"/>
        <w:rPr>
          <w:rFonts w:cs="ITCFranklinGothicStd-Book"/>
          <w:sz w:val="24"/>
          <w:szCs w:val="24"/>
        </w:rPr>
      </w:pPr>
    </w:p>
    <w:p w:rsidR="00111131" w:rsidRPr="00111131" w:rsidRDefault="00111131" w:rsidP="00111131">
      <w:pPr>
        <w:autoSpaceDE w:val="0"/>
        <w:autoSpaceDN w:val="0"/>
        <w:adjustRightInd w:val="0"/>
        <w:spacing w:after="0" w:line="240" w:lineRule="auto"/>
        <w:ind w:firstLine="567"/>
        <w:jc w:val="both"/>
        <w:rPr>
          <w:rFonts w:cs="ITCFranklinGothicStd-Book"/>
          <w:sz w:val="24"/>
          <w:szCs w:val="24"/>
        </w:rPr>
      </w:pPr>
      <w:r w:rsidRPr="00111131">
        <w:rPr>
          <w:rFonts w:cs="ITCFranklinGothicStd-Book"/>
          <w:sz w:val="24"/>
          <w:szCs w:val="24"/>
        </w:rPr>
        <w:t>La presente Ordenanza, en su actual</w:t>
      </w:r>
      <w:r>
        <w:rPr>
          <w:rFonts w:cs="ITCFranklinGothicStd-Book"/>
          <w:sz w:val="24"/>
          <w:szCs w:val="24"/>
        </w:rPr>
        <w:t xml:space="preserve"> contenido, fue aprobada por el </w:t>
      </w:r>
      <w:r w:rsidRPr="00111131">
        <w:rPr>
          <w:rFonts w:cs="ITCFranklinGothicStd-Book"/>
          <w:sz w:val="24"/>
          <w:szCs w:val="24"/>
        </w:rPr>
        <w:t xml:space="preserve">Ayuntamiento Pleno en sesión celebrada el día </w:t>
      </w:r>
      <w:r>
        <w:rPr>
          <w:rFonts w:cs="ITCFranklinGothicStd-Book"/>
          <w:sz w:val="24"/>
          <w:szCs w:val="24"/>
        </w:rPr>
        <w:t>____________________.</w:t>
      </w:r>
    </w:p>
    <w:p w:rsidR="00111131" w:rsidRPr="00111131" w:rsidRDefault="00111131" w:rsidP="00111131">
      <w:pPr>
        <w:autoSpaceDE w:val="0"/>
        <w:autoSpaceDN w:val="0"/>
        <w:adjustRightInd w:val="0"/>
        <w:spacing w:after="0" w:line="240" w:lineRule="auto"/>
        <w:ind w:firstLine="567"/>
        <w:jc w:val="both"/>
        <w:rPr>
          <w:rFonts w:cs="Verdana"/>
          <w:sz w:val="24"/>
          <w:szCs w:val="24"/>
        </w:rPr>
      </w:pPr>
    </w:p>
    <w:p w:rsidR="00E83591" w:rsidRPr="00111131" w:rsidRDefault="00E37C7C" w:rsidP="00111131">
      <w:pPr>
        <w:autoSpaceDE w:val="0"/>
        <w:autoSpaceDN w:val="0"/>
        <w:adjustRightInd w:val="0"/>
        <w:spacing w:after="0" w:line="240" w:lineRule="auto"/>
        <w:ind w:firstLine="567"/>
        <w:jc w:val="both"/>
        <w:rPr>
          <w:rFonts w:cs="Verdana"/>
          <w:sz w:val="24"/>
          <w:szCs w:val="24"/>
        </w:rPr>
      </w:pPr>
      <w:r w:rsidRPr="00111131">
        <w:rPr>
          <w:rFonts w:cs="Verdana"/>
          <w:sz w:val="24"/>
          <w:szCs w:val="24"/>
        </w:rPr>
        <w:t xml:space="preserve">La presente Ordenanza en su actual contenido, entrará en vigor el día de su publicación en el Boletín Oficial de la Provincia, y comenzará a aplicarse a partir del día </w:t>
      </w:r>
      <w:r w:rsidR="00A226EB">
        <w:rPr>
          <w:rFonts w:cs="Verdana"/>
          <w:sz w:val="24"/>
          <w:szCs w:val="24"/>
        </w:rPr>
        <w:t>uno de enero de dos mil dieciocho (01/01/2018)</w:t>
      </w:r>
      <w:r w:rsidRPr="00111131">
        <w:rPr>
          <w:rFonts w:cs="Verdana"/>
          <w:sz w:val="24"/>
          <w:szCs w:val="24"/>
        </w:rPr>
        <w:t>, permaneciendo en vigor para ejercicios sucesivos hasta su modificación o derogación expresa.</w:t>
      </w:r>
    </w:p>
    <w:p w:rsidR="00E83591" w:rsidRDefault="00E83591" w:rsidP="00E83591">
      <w:pPr>
        <w:spacing w:after="0" w:line="240" w:lineRule="auto"/>
        <w:jc w:val="both"/>
        <w:rPr>
          <w:rFonts w:ascii="Verdana" w:hAnsi="Verdana" w:cs="Verdana"/>
          <w:sz w:val="24"/>
          <w:szCs w:val="24"/>
        </w:rPr>
      </w:pPr>
    </w:p>
    <w:p w:rsidR="00E83591" w:rsidRDefault="00E83591" w:rsidP="00E83591">
      <w:pPr>
        <w:spacing w:after="0" w:line="240" w:lineRule="auto"/>
        <w:jc w:val="both"/>
        <w:rPr>
          <w:rFonts w:ascii="Verdana" w:hAnsi="Verdana" w:cs="Verdana"/>
          <w:sz w:val="24"/>
          <w:szCs w:val="24"/>
        </w:rPr>
      </w:pPr>
    </w:p>
    <w:p w:rsidR="00E83591" w:rsidRDefault="00E83591" w:rsidP="00E83591">
      <w:pPr>
        <w:spacing w:after="0" w:line="240" w:lineRule="auto"/>
        <w:jc w:val="both"/>
        <w:rPr>
          <w:rFonts w:ascii="Verdana" w:hAnsi="Verdana" w:cs="Verdana"/>
          <w:sz w:val="24"/>
          <w:szCs w:val="24"/>
        </w:rPr>
      </w:pPr>
    </w:p>
    <w:p w:rsidR="00C479FE" w:rsidRPr="0097037C" w:rsidRDefault="00C479FE" w:rsidP="00C32FDB">
      <w:pPr>
        <w:spacing w:after="0" w:line="240" w:lineRule="auto"/>
        <w:jc w:val="both"/>
        <w:rPr>
          <w:color w:val="000000" w:themeColor="text1"/>
          <w:sz w:val="24"/>
          <w:szCs w:val="24"/>
        </w:rPr>
      </w:pPr>
    </w:p>
    <w:p w:rsidR="00460500" w:rsidRPr="00460500" w:rsidRDefault="00460500" w:rsidP="00460500">
      <w:pPr>
        <w:tabs>
          <w:tab w:val="left" w:pos="720"/>
        </w:tabs>
        <w:spacing w:after="0" w:line="240" w:lineRule="auto"/>
        <w:ind w:right="100"/>
        <w:jc w:val="both"/>
        <w:rPr>
          <w:rFonts w:eastAsia="Times New Roman" w:cs="Arial"/>
          <w:sz w:val="24"/>
          <w:szCs w:val="24"/>
          <w:lang w:eastAsia="es-ES"/>
        </w:rPr>
      </w:pPr>
    </w:p>
    <w:sectPr w:rsidR="00460500" w:rsidRPr="00460500" w:rsidSect="0012426D">
      <w:footerReference w:type="default" r:id="rId8"/>
      <w:pgSz w:w="11906" w:h="16838"/>
      <w:pgMar w:top="2127" w:right="1701" w:bottom="1276" w:left="1701" w:header="708" w:footer="4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71BD" w:rsidRDefault="00C571BD" w:rsidP="00951A3C">
      <w:pPr>
        <w:spacing w:after="0" w:line="240" w:lineRule="auto"/>
      </w:pPr>
      <w:r>
        <w:separator/>
      </w:r>
    </w:p>
  </w:endnote>
  <w:endnote w:type="continuationSeparator" w:id="0">
    <w:p w:rsidR="00C571BD" w:rsidRDefault="00C571BD" w:rsidP="00951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ITCFranklinGothicStd-Med">
    <w:altName w:val="Calibri"/>
    <w:panose1 w:val="00000000000000000000"/>
    <w:charset w:val="00"/>
    <w:family w:val="swiss"/>
    <w:notTrueType/>
    <w:pitch w:val="default"/>
    <w:sig w:usb0="00000003" w:usb1="00000000" w:usb2="00000000" w:usb3="00000000" w:csb0="00000001" w:csb1="00000000"/>
  </w:font>
  <w:font w:name="ITCFranklinGothicStd-Book">
    <w:altName w:val="Calibri"/>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Arial-ItalicMT">
    <w:altName w:val="Arial"/>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8018415"/>
      <w:docPartObj>
        <w:docPartGallery w:val="Page Numbers (Bottom of Page)"/>
        <w:docPartUnique/>
      </w:docPartObj>
    </w:sdtPr>
    <w:sdtEndPr/>
    <w:sdtContent>
      <w:p w:rsidR="00AE207F" w:rsidRDefault="001512C4" w:rsidP="001512C4">
        <w:pPr>
          <w:pStyle w:val="Piedepgina"/>
          <w:tabs>
            <w:tab w:val="left" w:pos="7410"/>
          </w:tabs>
        </w:pPr>
        <w:r>
          <w:tab/>
        </w:r>
        <w:r>
          <w:tab/>
        </w:r>
        <w:r>
          <w:tab/>
        </w:r>
        <w:r w:rsidR="00AE207F">
          <w:fldChar w:fldCharType="begin"/>
        </w:r>
        <w:r w:rsidR="00AE207F">
          <w:instrText>PAGE   \* MERGEFORMAT</w:instrText>
        </w:r>
        <w:r w:rsidR="00AE207F">
          <w:fldChar w:fldCharType="separate"/>
        </w:r>
        <w:r w:rsidR="00AB63A3">
          <w:rPr>
            <w:noProof/>
          </w:rPr>
          <w:t>2</w:t>
        </w:r>
        <w:r w:rsidR="00AE207F">
          <w:fldChar w:fldCharType="end"/>
        </w:r>
      </w:p>
    </w:sdtContent>
  </w:sdt>
  <w:p w:rsidR="00AE207F" w:rsidRDefault="00AE20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71BD" w:rsidRDefault="00C571BD" w:rsidP="00951A3C">
      <w:pPr>
        <w:spacing w:after="0" w:line="240" w:lineRule="auto"/>
      </w:pPr>
      <w:r>
        <w:separator/>
      </w:r>
    </w:p>
  </w:footnote>
  <w:footnote w:type="continuationSeparator" w:id="0">
    <w:p w:rsidR="00C571BD" w:rsidRDefault="00C571BD" w:rsidP="00951A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hybridMultilevel"/>
    <w:tmpl w:val="3006C83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1"/>
    <w:multiLevelType w:val="hybridMultilevel"/>
    <w:tmpl w:val="440BADFC"/>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12"/>
    <w:multiLevelType w:val="hybridMultilevel"/>
    <w:tmpl w:val="05072366"/>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13"/>
    <w:multiLevelType w:val="hybridMultilevel"/>
    <w:tmpl w:val="3804823E"/>
    <w:lvl w:ilvl="0" w:tplc="FFFFFFFF">
      <w:start w:val="1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14"/>
    <w:multiLevelType w:val="hybridMultilevel"/>
    <w:tmpl w:val="77465F00"/>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7"/>
    <w:multiLevelType w:val="hybridMultilevel"/>
    <w:tmpl w:val="2463B9E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C"/>
    <w:multiLevelType w:val="hybridMultilevel"/>
    <w:tmpl w:val="153EA43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1D"/>
    <w:multiLevelType w:val="hybridMultilevel"/>
    <w:tmpl w:val="3855585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23"/>
    <w:multiLevelType w:val="hybridMultilevel"/>
    <w:tmpl w:val="2CD89A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24"/>
    <w:multiLevelType w:val="hybridMultilevel"/>
    <w:tmpl w:val="57E4CCAE"/>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25"/>
    <w:multiLevelType w:val="hybridMultilevel"/>
    <w:tmpl w:val="7A6D8D3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26"/>
    <w:multiLevelType w:val="hybridMultilevel"/>
    <w:tmpl w:val="4B588F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27"/>
    <w:multiLevelType w:val="hybridMultilevel"/>
    <w:tmpl w:val="542289E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29"/>
    <w:multiLevelType w:val="hybridMultilevel"/>
    <w:tmpl w:val="38437FD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2B"/>
    <w:multiLevelType w:val="hybridMultilevel"/>
    <w:tmpl w:val="32FFF90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2E"/>
    <w:multiLevelType w:val="hybridMultilevel"/>
    <w:tmpl w:val="749ABB4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30"/>
    <w:multiLevelType w:val="hybridMultilevel"/>
    <w:tmpl w:val="1BA026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31"/>
    <w:multiLevelType w:val="hybridMultilevel"/>
    <w:tmpl w:val="79A1DE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32"/>
    <w:multiLevelType w:val="hybridMultilevel"/>
    <w:tmpl w:val="75C6C33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33"/>
    <w:multiLevelType w:val="hybridMultilevel"/>
    <w:tmpl w:val="12E685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34"/>
    <w:multiLevelType w:val="hybridMultilevel"/>
    <w:tmpl w:val="70C6A52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35"/>
    <w:multiLevelType w:val="hybridMultilevel"/>
    <w:tmpl w:val="520EEDD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36"/>
    <w:multiLevelType w:val="hybridMultilevel"/>
    <w:tmpl w:val="374A3FE6"/>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04902732"/>
    <w:multiLevelType w:val="hybridMultilevel"/>
    <w:tmpl w:val="3FE8FEBC"/>
    <w:lvl w:ilvl="0" w:tplc="AECA0272">
      <w:start w:val="1"/>
      <w:numFmt w:val="decimal"/>
      <w:lvlText w:val="%1."/>
      <w:lvlJc w:val="left"/>
      <w:pPr>
        <w:ind w:left="720" w:hanging="360"/>
      </w:pPr>
      <w:rPr>
        <w:rFonts w:cstheme="minorBidi" w:hint="default"/>
        <w:color w:val="auto"/>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0703259B"/>
    <w:multiLevelType w:val="hybridMultilevel"/>
    <w:tmpl w:val="05DE55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0B4B747F"/>
    <w:multiLevelType w:val="hybridMultilevel"/>
    <w:tmpl w:val="509E0D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0E004676"/>
    <w:multiLevelType w:val="hybridMultilevel"/>
    <w:tmpl w:val="ABA08B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0FDA52DB"/>
    <w:multiLevelType w:val="hybridMultilevel"/>
    <w:tmpl w:val="F4F644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2CF3EAB"/>
    <w:multiLevelType w:val="hybridMultilevel"/>
    <w:tmpl w:val="704A2D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DF6854"/>
    <w:multiLevelType w:val="hybridMultilevel"/>
    <w:tmpl w:val="7C66B5D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8C61BD4"/>
    <w:multiLevelType w:val="hybridMultilevel"/>
    <w:tmpl w:val="10FCE3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5F74806"/>
    <w:multiLevelType w:val="hybridMultilevel"/>
    <w:tmpl w:val="14126096"/>
    <w:lvl w:ilvl="0" w:tplc="6518B5E8">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2" w15:restartNumberingAfterBreak="0">
    <w:nsid w:val="4EC2357D"/>
    <w:multiLevelType w:val="hybridMultilevel"/>
    <w:tmpl w:val="A10255EC"/>
    <w:lvl w:ilvl="0" w:tplc="2E6E990A">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3" w15:restartNumberingAfterBreak="0">
    <w:nsid w:val="51A7498B"/>
    <w:multiLevelType w:val="hybridMultilevel"/>
    <w:tmpl w:val="BB542C2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0810699"/>
    <w:multiLevelType w:val="hybridMultilevel"/>
    <w:tmpl w:val="7B04C7FA"/>
    <w:lvl w:ilvl="0" w:tplc="3648D5B0">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5" w15:restartNumberingAfterBreak="0">
    <w:nsid w:val="659C5308"/>
    <w:multiLevelType w:val="hybridMultilevel"/>
    <w:tmpl w:val="CCA429C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681710FF"/>
    <w:multiLevelType w:val="hybridMultilevel"/>
    <w:tmpl w:val="BB7AE1F4"/>
    <w:lvl w:ilvl="0" w:tplc="0C0A0019">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92E47A8"/>
    <w:multiLevelType w:val="hybridMultilevel"/>
    <w:tmpl w:val="A2BE0466"/>
    <w:lvl w:ilvl="0" w:tplc="9F4E02B2">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8" w15:restartNumberingAfterBreak="0">
    <w:nsid w:val="6BFC61B4"/>
    <w:multiLevelType w:val="hybridMultilevel"/>
    <w:tmpl w:val="153A935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7B4171A"/>
    <w:multiLevelType w:val="hybridMultilevel"/>
    <w:tmpl w:val="132E54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8645919"/>
    <w:multiLevelType w:val="hybridMultilevel"/>
    <w:tmpl w:val="55E0CC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4"/>
  </w:num>
  <w:num w:numId="2">
    <w:abstractNumId w:val="0"/>
  </w:num>
  <w:num w:numId="3">
    <w:abstractNumId w:val="39"/>
  </w:num>
  <w:num w:numId="4">
    <w:abstractNumId w:val="30"/>
  </w:num>
  <w:num w:numId="5">
    <w:abstractNumId w:val="38"/>
  </w:num>
  <w:num w:numId="6">
    <w:abstractNumId w:val="1"/>
  </w:num>
  <w:num w:numId="7">
    <w:abstractNumId w:val="36"/>
  </w:num>
  <w:num w:numId="8">
    <w:abstractNumId w:val="29"/>
  </w:num>
  <w:num w:numId="9">
    <w:abstractNumId w:val="33"/>
  </w:num>
  <w:num w:numId="10">
    <w:abstractNumId w:val="2"/>
  </w:num>
  <w:num w:numId="11">
    <w:abstractNumId w:val="35"/>
  </w:num>
  <w:num w:numId="12">
    <w:abstractNumId w:val="3"/>
  </w:num>
  <w:num w:numId="13">
    <w:abstractNumId w:val="5"/>
  </w:num>
  <w:num w:numId="14">
    <w:abstractNumId w:val="4"/>
  </w:num>
  <w:num w:numId="15">
    <w:abstractNumId w:val="25"/>
  </w:num>
  <w:num w:numId="16">
    <w:abstractNumId w:val="28"/>
  </w:num>
  <w:num w:numId="17">
    <w:abstractNumId w:val="27"/>
  </w:num>
  <w:num w:numId="18">
    <w:abstractNumId w:val="6"/>
  </w:num>
  <w:num w:numId="19">
    <w:abstractNumId w:val="23"/>
  </w:num>
  <w:num w:numId="20">
    <w:abstractNumId w:val="7"/>
  </w:num>
  <w:num w:numId="21">
    <w:abstractNumId w:val="40"/>
  </w:num>
  <w:num w:numId="22">
    <w:abstractNumId w:val="8"/>
  </w:num>
  <w:num w:numId="23">
    <w:abstractNumId w:val="9"/>
  </w:num>
  <w:num w:numId="24">
    <w:abstractNumId w:val="10"/>
  </w:num>
  <w:num w:numId="25">
    <w:abstractNumId w:val="11"/>
  </w:num>
  <w:num w:numId="26">
    <w:abstractNumId w:val="12"/>
  </w:num>
  <w:num w:numId="27">
    <w:abstractNumId w:val="13"/>
  </w:num>
  <w:num w:numId="28">
    <w:abstractNumId w:val="14"/>
  </w:num>
  <w:num w:numId="29">
    <w:abstractNumId w:val="15"/>
  </w:num>
  <w:num w:numId="30">
    <w:abstractNumId w:val="16"/>
  </w:num>
  <w:num w:numId="31">
    <w:abstractNumId w:val="17"/>
  </w:num>
  <w:num w:numId="32">
    <w:abstractNumId w:val="18"/>
  </w:num>
  <w:num w:numId="33">
    <w:abstractNumId w:val="19"/>
  </w:num>
  <w:num w:numId="34">
    <w:abstractNumId w:val="20"/>
  </w:num>
  <w:num w:numId="35">
    <w:abstractNumId w:val="21"/>
  </w:num>
  <w:num w:numId="36">
    <w:abstractNumId w:val="22"/>
  </w:num>
  <w:num w:numId="37">
    <w:abstractNumId w:val="26"/>
  </w:num>
  <w:num w:numId="38">
    <w:abstractNumId w:val="34"/>
  </w:num>
  <w:num w:numId="39">
    <w:abstractNumId w:val="37"/>
  </w:num>
  <w:num w:numId="40">
    <w:abstractNumId w:val="32"/>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5BD"/>
    <w:rsid w:val="0000079B"/>
    <w:rsid w:val="000051B4"/>
    <w:rsid w:val="00007463"/>
    <w:rsid w:val="000277D7"/>
    <w:rsid w:val="000338A4"/>
    <w:rsid w:val="00044D53"/>
    <w:rsid w:val="00052975"/>
    <w:rsid w:val="00064634"/>
    <w:rsid w:val="000A0523"/>
    <w:rsid w:val="000B35F6"/>
    <w:rsid w:val="000C3B01"/>
    <w:rsid w:val="000C604B"/>
    <w:rsid w:val="000F41FF"/>
    <w:rsid w:val="000F6E81"/>
    <w:rsid w:val="00111131"/>
    <w:rsid w:val="0012426D"/>
    <w:rsid w:val="00133028"/>
    <w:rsid w:val="001512C4"/>
    <w:rsid w:val="001664F3"/>
    <w:rsid w:val="001811F4"/>
    <w:rsid w:val="001823B4"/>
    <w:rsid w:val="001A1015"/>
    <w:rsid w:val="001A5B93"/>
    <w:rsid w:val="001B5A4D"/>
    <w:rsid w:val="001E0FFA"/>
    <w:rsid w:val="001E12FD"/>
    <w:rsid w:val="00204A4E"/>
    <w:rsid w:val="00227CE7"/>
    <w:rsid w:val="00245A23"/>
    <w:rsid w:val="0025164C"/>
    <w:rsid w:val="00251A92"/>
    <w:rsid w:val="00294A9F"/>
    <w:rsid w:val="002B3E66"/>
    <w:rsid w:val="002B5607"/>
    <w:rsid w:val="00306036"/>
    <w:rsid w:val="0031002C"/>
    <w:rsid w:val="00327D53"/>
    <w:rsid w:val="00386F8D"/>
    <w:rsid w:val="00387E73"/>
    <w:rsid w:val="003A0759"/>
    <w:rsid w:val="003A53E0"/>
    <w:rsid w:val="003A5B9E"/>
    <w:rsid w:val="003B6B02"/>
    <w:rsid w:val="003E0B75"/>
    <w:rsid w:val="003E456C"/>
    <w:rsid w:val="003F0034"/>
    <w:rsid w:val="00421FE2"/>
    <w:rsid w:val="00432609"/>
    <w:rsid w:val="0045490C"/>
    <w:rsid w:val="00460500"/>
    <w:rsid w:val="00474DA5"/>
    <w:rsid w:val="00483910"/>
    <w:rsid w:val="00484F98"/>
    <w:rsid w:val="004E1107"/>
    <w:rsid w:val="004E69D8"/>
    <w:rsid w:val="005048E2"/>
    <w:rsid w:val="0051494D"/>
    <w:rsid w:val="0052055A"/>
    <w:rsid w:val="00554E16"/>
    <w:rsid w:val="00577D97"/>
    <w:rsid w:val="0058333F"/>
    <w:rsid w:val="0058741E"/>
    <w:rsid w:val="005A462E"/>
    <w:rsid w:val="005C731C"/>
    <w:rsid w:val="005F64D4"/>
    <w:rsid w:val="00614481"/>
    <w:rsid w:val="00632362"/>
    <w:rsid w:val="00632F89"/>
    <w:rsid w:val="00652F2E"/>
    <w:rsid w:val="0068177A"/>
    <w:rsid w:val="006A36FC"/>
    <w:rsid w:val="006B6B01"/>
    <w:rsid w:val="006F32AC"/>
    <w:rsid w:val="006F3412"/>
    <w:rsid w:val="00705B68"/>
    <w:rsid w:val="00735BD9"/>
    <w:rsid w:val="00784E07"/>
    <w:rsid w:val="00785EE2"/>
    <w:rsid w:val="0078768E"/>
    <w:rsid w:val="007A4A0B"/>
    <w:rsid w:val="007B627B"/>
    <w:rsid w:val="007E7A3E"/>
    <w:rsid w:val="007F3B3D"/>
    <w:rsid w:val="008004AF"/>
    <w:rsid w:val="0082758C"/>
    <w:rsid w:val="008B3F05"/>
    <w:rsid w:val="008B6974"/>
    <w:rsid w:val="008E2185"/>
    <w:rsid w:val="00916E7E"/>
    <w:rsid w:val="00951A3C"/>
    <w:rsid w:val="009545D9"/>
    <w:rsid w:val="009632F0"/>
    <w:rsid w:val="0097037C"/>
    <w:rsid w:val="0097262B"/>
    <w:rsid w:val="009864BF"/>
    <w:rsid w:val="00990D33"/>
    <w:rsid w:val="00993CB0"/>
    <w:rsid w:val="009A40A4"/>
    <w:rsid w:val="009A66FE"/>
    <w:rsid w:val="009A7276"/>
    <w:rsid w:val="009F6292"/>
    <w:rsid w:val="00A12AFC"/>
    <w:rsid w:val="00A226EB"/>
    <w:rsid w:val="00A75AF4"/>
    <w:rsid w:val="00A91B5E"/>
    <w:rsid w:val="00AB63A3"/>
    <w:rsid w:val="00AE207F"/>
    <w:rsid w:val="00AE3D76"/>
    <w:rsid w:val="00AF171C"/>
    <w:rsid w:val="00B1700B"/>
    <w:rsid w:val="00B376A6"/>
    <w:rsid w:val="00B515CC"/>
    <w:rsid w:val="00B56CF0"/>
    <w:rsid w:val="00B83333"/>
    <w:rsid w:val="00B8360C"/>
    <w:rsid w:val="00BA579E"/>
    <w:rsid w:val="00BA6327"/>
    <w:rsid w:val="00BB160C"/>
    <w:rsid w:val="00BD521B"/>
    <w:rsid w:val="00BE255D"/>
    <w:rsid w:val="00BE3864"/>
    <w:rsid w:val="00C00B3F"/>
    <w:rsid w:val="00C05116"/>
    <w:rsid w:val="00C251A4"/>
    <w:rsid w:val="00C258EC"/>
    <w:rsid w:val="00C30897"/>
    <w:rsid w:val="00C32FDB"/>
    <w:rsid w:val="00C479FE"/>
    <w:rsid w:val="00C571BD"/>
    <w:rsid w:val="00C7166A"/>
    <w:rsid w:val="00C7185F"/>
    <w:rsid w:val="00CA7BBA"/>
    <w:rsid w:val="00CB3AAB"/>
    <w:rsid w:val="00CC41F7"/>
    <w:rsid w:val="00CC4233"/>
    <w:rsid w:val="00D03AF7"/>
    <w:rsid w:val="00D05895"/>
    <w:rsid w:val="00D43CB7"/>
    <w:rsid w:val="00D52309"/>
    <w:rsid w:val="00D62308"/>
    <w:rsid w:val="00D74E06"/>
    <w:rsid w:val="00D8664B"/>
    <w:rsid w:val="00DF0F3A"/>
    <w:rsid w:val="00DF113C"/>
    <w:rsid w:val="00E37C7C"/>
    <w:rsid w:val="00E47EC1"/>
    <w:rsid w:val="00E54502"/>
    <w:rsid w:val="00E66919"/>
    <w:rsid w:val="00E74952"/>
    <w:rsid w:val="00E83591"/>
    <w:rsid w:val="00E875BD"/>
    <w:rsid w:val="00ED1F90"/>
    <w:rsid w:val="00ED7A9C"/>
    <w:rsid w:val="00EE4BF7"/>
    <w:rsid w:val="00F2569D"/>
    <w:rsid w:val="00F2715D"/>
    <w:rsid w:val="00F51873"/>
    <w:rsid w:val="00F81100"/>
    <w:rsid w:val="00F94EFB"/>
    <w:rsid w:val="00FB7E54"/>
    <w:rsid w:val="00FC4F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F8027"/>
  <w15:chartTrackingRefBased/>
  <w15:docId w15:val="{B95927A8-556E-4892-AD42-D9DA220FB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32FD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6B02"/>
    <w:pPr>
      <w:ind w:left="720"/>
      <w:contextualSpacing/>
    </w:pPr>
  </w:style>
  <w:style w:type="paragraph" w:styleId="Encabezado">
    <w:name w:val="header"/>
    <w:basedOn w:val="Normal"/>
    <w:link w:val="EncabezadoCar"/>
    <w:uiPriority w:val="99"/>
    <w:unhideWhenUsed/>
    <w:rsid w:val="00951A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51A3C"/>
  </w:style>
  <w:style w:type="paragraph" w:styleId="Piedepgina">
    <w:name w:val="footer"/>
    <w:basedOn w:val="Normal"/>
    <w:link w:val="PiedepginaCar"/>
    <w:uiPriority w:val="99"/>
    <w:unhideWhenUsed/>
    <w:rsid w:val="00951A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1A3C"/>
  </w:style>
  <w:style w:type="paragraph" w:styleId="Textodeglobo">
    <w:name w:val="Balloon Text"/>
    <w:basedOn w:val="Normal"/>
    <w:link w:val="TextodegloboCar"/>
    <w:uiPriority w:val="99"/>
    <w:semiHidden/>
    <w:unhideWhenUsed/>
    <w:rsid w:val="00A91B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1B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669704">
      <w:bodyDiv w:val="1"/>
      <w:marLeft w:val="0"/>
      <w:marRight w:val="0"/>
      <w:marTop w:val="0"/>
      <w:marBottom w:val="0"/>
      <w:divBdr>
        <w:top w:val="none" w:sz="0" w:space="0" w:color="auto"/>
        <w:left w:val="none" w:sz="0" w:space="0" w:color="auto"/>
        <w:bottom w:val="none" w:sz="0" w:space="0" w:color="auto"/>
        <w:right w:val="none" w:sz="0" w:space="0" w:color="auto"/>
      </w:divBdr>
    </w:div>
    <w:div w:id="4438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CC0CE-A759-4F8D-B2BC-E10175B4A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7</Pages>
  <Words>2703</Words>
  <Characters>14870</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66</cp:revision>
  <cp:lastPrinted>2016-12-12T10:47:00Z</cp:lastPrinted>
  <dcterms:created xsi:type="dcterms:W3CDTF">2016-12-02T12:01:00Z</dcterms:created>
  <dcterms:modified xsi:type="dcterms:W3CDTF">2017-02-02T07:31:00Z</dcterms:modified>
</cp:coreProperties>
</file>