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0469" w:rsidRPr="002C091F" w:rsidRDefault="00B80469" w:rsidP="00B80469">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textAlignment w:val="baseline"/>
        <w:rPr>
          <w:rFonts w:asciiTheme="minorHAnsi" w:hAnsiTheme="minorHAnsi" w:cstheme="minorHAnsi"/>
          <w:b/>
          <w:color w:val="000000" w:themeColor="text1"/>
        </w:rPr>
      </w:pPr>
    </w:p>
    <w:p w:rsidR="00413577" w:rsidRDefault="006B5CFD" w:rsidP="000C4DA4">
      <w:pPr>
        <w:pStyle w:val="NormalWeb"/>
        <w:pBdr>
          <w:top w:val="single" w:sz="4" w:space="1" w:color="auto"/>
          <w:left w:val="single" w:sz="4" w:space="4" w:color="auto"/>
          <w:bottom w:val="single" w:sz="4" w:space="1" w:color="auto"/>
          <w:right w:val="single" w:sz="4" w:space="4" w:color="auto"/>
        </w:pBdr>
        <w:spacing w:before="0" w:beforeAutospacing="0" w:after="0" w:afterAutospacing="0"/>
        <w:jc w:val="center"/>
        <w:textAlignment w:val="baseline"/>
        <w:rPr>
          <w:rFonts w:asciiTheme="minorHAnsi" w:hAnsiTheme="minorHAnsi" w:cstheme="minorHAnsi"/>
          <w:b/>
          <w:color w:val="000000" w:themeColor="text1"/>
        </w:rPr>
      </w:pPr>
      <w:r>
        <w:rPr>
          <w:rFonts w:asciiTheme="minorHAnsi" w:hAnsiTheme="minorHAnsi" w:cstheme="minorHAnsi"/>
          <w:b/>
          <w:color w:val="000000" w:themeColor="text1"/>
        </w:rPr>
        <w:t>NOTA INFORMATIVA</w:t>
      </w:r>
      <w:r w:rsidR="00413577" w:rsidRPr="002C091F">
        <w:rPr>
          <w:rFonts w:asciiTheme="minorHAnsi" w:hAnsiTheme="minorHAnsi" w:cstheme="minorHAnsi"/>
          <w:b/>
          <w:color w:val="000000" w:themeColor="text1"/>
        </w:rPr>
        <w:t xml:space="preserve"> SOBRE LA  ACTIVIDAD DE COMERCIO MINORISTA Y DE PRESTACIÓN DE SERVICIOS, ASÍ COMO  DE LAS ACTIVIDADES DE HOSTELERÍA Y RESTAURACIÓN EN FASE 1</w:t>
      </w:r>
    </w:p>
    <w:p w:rsidR="00125E54" w:rsidRPr="002C091F" w:rsidRDefault="00125E54" w:rsidP="000C4DA4">
      <w:pPr>
        <w:pStyle w:val="NormalWeb"/>
        <w:pBdr>
          <w:top w:val="single" w:sz="4" w:space="1" w:color="auto"/>
          <w:left w:val="single" w:sz="4" w:space="4" w:color="auto"/>
          <w:bottom w:val="single" w:sz="4" w:space="1" w:color="auto"/>
          <w:right w:val="single" w:sz="4" w:space="4" w:color="auto"/>
        </w:pBdr>
        <w:spacing w:before="0" w:beforeAutospacing="0" w:after="0" w:afterAutospacing="0"/>
        <w:jc w:val="center"/>
        <w:textAlignment w:val="baseline"/>
        <w:rPr>
          <w:rFonts w:asciiTheme="minorHAnsi" w:hAnsiTheme="minorHAnsi" w:cstheme="minorHAnsi"/>
          <w:b/>
          <w:color w:val="000000" w:themeColor="text1"/>
        </w:rPr>
      </w:pPr>
    </w:p>
    <w:p w:rsidR="00125E54" w:rsidRDefault="00125E54" w:rsidP="00125E54">
      <w:pPr>
        <w:overflowPunct w:val="0"/>
        <w:autoSpaceDE w:val="0"/>
        <w:autoSpaceDN w:val="0"/>
        <w:adjustRightInd w:val="0"/>
        <w:spacing w:before="480" w:after="120" w:line="240" w:lineRule="auto"/>
        <w:ind w:firstLine="1134"/>
        <w:jc w:val="both"/>
        <w:textAlignment w:val="baseline"/>
        <w:rPr>
          <w:rFonts w:eastAsia="Times New Roman" w:cstheme="minorHAnsi"/>
          <w:noProof/>
          <w:color w:val="000000" w:themeColor="text1"/>
          <w:sz w:val="24"/>
          <w:szCs w:val="24"/>
        </w:rPr>
      </w:pPr>
    </w:p>
    <w:p w:rsidR="00413577" w:rsidRPr="002C091F" w:rsidRDefault="00413577" w:rsidP="00125E54">
      <w:pPr>
        <w:overflowPunct w:val="0"/>
        <w:autoSpaceDE w:val="0"/>
        <w:autoSpaceDN w:val="0"/>
        <w:adjustRightInd w:val="0"/>
        <w:spacing w:before="480" w:after="120" w:line="240" w:lineRule="auto"/>
        <w:ind w:firstLine="1134"/>
        <w:jc w:val="both"/>
        <w:textAlignment w:val="baseline"/>
        <w:rPr>
          <w:rFonts w:eastAsia="Arial" w:cstheme="minorHAnsi"/>
          <w:noProof/>
          <w:color w:val="000000" w:themeColor="text1"/>
          <w:sz w:val="24"/>
          <w:szCs w:val="24"/>
        </w:rPr>
      </w:pPr>
      <w:r w:rsidRPr="002C091F">
        <w:rPr>
          <w:rFonts w:eastAsia="Times New Roman" w:cstheme="minorHAnsi"/>
          <w:noProof/>
          <w:color w:val="000000" w:themeColor="text1"/>
          <w:sz w:val="24"/>
          <w:szCs w:val="24"/>
        </w:rPr>
        <w:t>Ante las numerosas solicitud</w:t>
      </w:r>
      <w:r w:rsidR="006B5CFD">
        <w:rPr>
          <w:rFonts w:eastAsia="Times New Roman" w:cstheme="minorHAnsi"/>
          <w:noProof/>
          <w:color w:val="000000" w:themeColor="text1"/>
          <w:sz w:val="24"/>
          <w:szCs w:val="24"/>
        </w:rPr>
        <w:t>es</w:t>
      </w:r>
      <w:r w:rsidRPr="002C091F">
        <w:rPr>
          <w:rFonts w:eastAsia="Times New Roman" w:cstheme="minorHAnsi"/>
          <w:noProof/>
          <w:color w:val="000000" w:themeColor="text1"/>
          <w:sz w:val="24"/>
          <w:szCs w:val="24"/>
        </w:rPr>
        <w:t xml:space="preserve"> </w:t>
      </w:r>
      <w:r w:rsidR="00553A87">
        <w:rPr>
          <w:rFonts w:eastAsia="Times New Roman" w:cstheme="minorHAnsi"/>
          <w:noProof/>
          <w:color w:val="000000" w:themeColor="text1"/>
          <w:sz w:val="24"/>
          <w:szCs w:val="24"/>
        </w:rPr>
        <w:t xml:space="preserve">de información </w:t>
      </w:r>
      <w:r w:rsidRPr="002C091F">
        <w:rPr>
          <w:rFonts w:eastAsia="Times New Roman" w:cstheme="minorHAnsi"/>
          <w:noProof/>
          <w:color w:val="000000" w:themeColor="text1"/>
          <w:sz w:val="24"/>
          <w:szCs w:val="24"/>
        </w:rPr>
        <w:t>formuladas por diversos Ayuntamientos de la Comunidad Autónoma de Aragón</w:t>
      </w:r>
      <w:r w:rsidR="00ED722E" w:rsidRPr="002C091F">
        <w:rPr>
          <w:rFonts w:eastAsia="Times New Roman" w:cstheme="minorHAnsi"/>
          <w:noProof/>
          <w:color w:val="000000" w:themeColor="text1"/>
          <w:sz w:val="24"/>
          <w:szCs w:val="24"/>
        </w:rPr>
        <w:t>,</w:t>
      </w:r>
      <w:r w:rsidRPr="002C091F">
        <w:rPr>
          <w:rFonts w:eastAsia="Times New Roman" w:cstheme="minorHAnsi"/>
          <w:noProof/>
          <w:color w:val="000000" w:themeColor="text1"/>
          <w:sz w:val="24"/>
          <w:szCs w:val="24"/>
        </w:rPr>
        <w:t xml:space="preserve"> la Federación Aragonesa de Municipios, Comarcas y Provincias,</w:t>
      </w:r>
      <w:r w:rsidR="00ED722E" w:rsidRPr="002C091F">
        <w:rPr>
          <w:rFonts w:eastAsia="Times New Roman" w:cstheme="minorHAnsi"/>
          <w:noProof/>
          <w:color w:val="000000" w:themeColor="text1"/>
          <w:sz w:val="24"/>
          <w:szCs w:val="24"/>
        </w:rPr>
        <w:t xml:space="preserve"> </w:t>
      </w:r>
      <w:r w:rsidR="006B5CFD">
        <w:rPr>
          <w:rFonts w:eastAsia="Times New Roman" w:cstheme="minorHAnsi"/>
          <w:noProof/>
          <w:color w:val="000000" w:themeColor="text1"/>
          <w:sz w:val="24"/>
          <w:szCs w:val="24"/>
        </w:rPr>
        <w:t xml:space="preserve"> emite la presente nota informativa</w:t>
      </w:r>
    </w:p>
    <w:p w:rsidR="009D455E" w:rsidRPr="002C091F" w:rsidRDefault="00B80469" w:rsidP="00125E54">
      <w:pPr>
        <w:overflowPunct w:val="0"/>
        <w:autoSpaceDE w:val="0"/>
        <w:autoSpaceDN w:val="0"/>
        <w:adjustRightInd w:val="0"/>
        <w:spacing w:before="480" w:after="120" w:line="240" w:lineRule="auto"/>
        <w:jc w:val="center"/>
        <w:textAlignment w:val="baseline"/>
        <w:rPr>
          <w:rFonts w:eastAsia="Arial" w:cstheme="minorHAnsi"/>
          <w:b/>
          <w:noProof/>
          <w:color w:val="000000" w:themeColor="text1"/>
          <w:sz w:val="24"/>
          <w:szCs w:val="24"/>
          <w:u w:val="single"/>
        </w:rPr>
      </w:pPr>
      <w:r w:rsidRPr="002C091F">
        <w:rPr>
          <w:rFonts w:eastAsia="Arial" w:cstheme="minorHAnsi"/>
          <w:b/>
          <w:noProof/>
          <w:color w:val="000000" w:themeColor="text1"/>
          <w:sz w:val="24"/>
          <w:szCs w:val="24"/>
          <w:u w:val="single"/>
        </w:rPr>
        <w:t>CUESTIÓN PLANTEADA</w:t>
      </w:r>
    </w:p>
    <w:p w:rsidR="000A7697" w:rsidRPr="002C091F" w:rsidRDefault="00B80469" w:rsidP="00125E54">
      <w:pPr>
        <w:pStyle w:val="Default"/>
        <w:spacing w:before="480" w:after="120"/>
        <w:ind w:firstLine="1134"/>
        <w:jc w:val="both"/>
        <w:rPr>
          <w:rFonts w:asciiTheme="minorHAnsi" w:hAnsiTheme="minorHAnsi" w:cstheme="minorHAnsi"/>
          <w:iCs/>
          <w:color w:val="000000" w:themeColor="text1"/>
        </w:rPr>
      </w:pPr>
      <w:r w:rsidRPr="002C091F">
        <w:rPr>
          <w:rFonts w:asciiTheme="minorHAnsi" w:hAnsiTheme="minorHAnsi" w:cstheme="minorHAnsi"/>
          <w:iCs/>
          <w:color w:val="000000" w:themeColor="text1"/>
        </w:rPr>
        <w:t xml:space="preserve">Una vez publicado y entrado en vigor  el Real Decreto 463/2020, de 14 de marzo, por el que se declara el estado de alarma para la gestión de la situación de crisis sanitaria ocasionada por el COVID-19, </w:t>
      </w:r>
      <w:r w:rsidR="00413577" w:rsidRPr="002C091F">
        <w:rPr>
          <w:rFonts w:asciiTheme="minorHAnsi" w:hAnsiTheme="minorHAnsi" w:cstheme="minorHAnsi"/>
          <w:iCs/>
          <w:color w:val="000000" w:themeColor="text1"/>
        </w:rPr>
        <w:t xml:space="preserve">sus prorrogas y </w:t>
      </w:r>
      <w:r w:rsidR="00ED722E" w:rsidRPr="002C091F">
        <w:rPr>
          <w:rFonts w:asciiTheme="minorHAnsi" w:hAnsiTheme="minorHAnsi" w:cstheme="minorHAnsi"/>
          <w:iCs/>
          <w:color w:val="000000" w:themeColor="text1"/>
        </w:rPr>
        <w:t xml:space="preserve">ante la posibilidad de avanzar en la desescalada gradual de las medidas </w:t>
      </w:r>
      <w:r w:rsidR="00ED722E" w:rsidRPr="002C091F">
        <w:rPr>
          <w:rFonts w:asciiTheme="minorHAnsi" w:hAnsiTheme="minorHAnsi" w:cstheme="minorHAnsi"/>
          <w:color w:val="000000" w:themeColor="text1"/>
        </w:rPr>
        <w:t xml:space="preserve">extraordinarias de restricción de la movilidad y del contacto social y facilitar una recuperación, lo más rápida posible, de la actividad social y económica, a partir del próximo día 11 de mayo, se plantean una serie de dudas a las que se va a tratar de arrojar luz partiendo de </w:t>
      </w:r>
      <w:r w:rsidR="00413577" w:rsidRPr="002C091F">
        <w:rPr>
          <w:rFonts w:asciiTheme="minorHAnsi" w:hAnsiTheme="minorHAnsi" w:cstheme="minorHAnsi"/>
          <w:iCs/>
          <w:color w:val="000000" w:themeColor="text1"/>
        </w:rPr>
        <w:t xml:space="preserve"> los siguientes</w:t>
      </w:r>
    </w:p>
    <w:p w:rsidR="00B80469" w:rsidRPr="002C091F" w:rsidRDefault="00B80469" w:rsidP="00125E54">
      <w:pPr>
        <w:pStyle w:val="NormalWeb"/>
        <w:spacing w:before="480" w:beforeAutospacing="0" w:after="120" w:afterAutospacing="0"/>
        <w:jc w:val="center"/>
        <w:textAlignment w:val="baseline"/>
        <w:rPr>
          <w:rFonts w:asciiTheme="minorHAnsi" w:hAnsiTheme="minorHAnsi" w:cstheme="minorHAnsi"/>
          <w:b/>
          <w:color w:val="000000" w:themeColor="text1"/>
          <w:u w:val="single"/>
        </w:rPr>
      </w:pPr>
      <w:r w:rsidRPr="002C091F">
        <w:rPr>
          <w:rFonts w:asciiTheme="minorHAnsi" w:hAnsiTheme="minorHAnsi" w:cstheme="minorHAnsi"/>
          <w:b/>
          <w:color w:val="000000" w:themeColor="text1"/>
          <w:u w:val="single"/>
        </w:rPr>
        <w:t>ANTECEDENTES</w:t>
      </w:r>
    </w:p>
    <w:p w:rsidR="00B80469" w:rsidRPr="002C091F" w:rsidRDefault="00B80469" w:rsidP="00125E54">
      <w:pPr>
        <w:pStyle w:val="Default"/>
        <w:spacing w:before="480" w:after="120"/>
        <w:ind w:firstLine="1134"/>
        <w:jc w:val="both"/>
        <w:rPr>
          <w:rFonts w:asciiTheme="minorHAnsi" w:eastAsia="Times New Roman" w:hAnsiTheme="minorHAnsi" w:cstheme="minorHAnsi"/>
          <w:b/>
          <w:caps/>
          <w:color w:val="000000" w:themeColor="text1"/>
          <w:lang w:eastAsia="es-ES_tradnl"/>
        </w:rPr>
      </w:pPr>
      <w:r w:rsidRPr="002C091F">
        <w:rPr>
          <w:rFonts w:asciiTheme="minorHAnsi" w:hAnsiTheme="minorHAnsi" w:cstheme="minorHAnsi"/>
          <w:b/>
          <w:color w:val="000000" w:themeColor="text1"/>
        </w:rPr>
        <w:t xml:space="preserve">PRIMERO. </w:t>
      </w:r>
      <w:r w:rsidRPr="002C091F">
        <w:rPr>
          <w:rFonts w:asciiTheme="minorHAnsi" w:hAnsiTheme="minorHAnsi" w:cstheme="minorHAnsi"/>
          <w:color w:val="000000" w:themeColor="text1"/>
        </w:rPr>
        <w:t xml:space="preserve">El </w:t>
      </w:r>
      <w:r w:rsidR="0044729D" w:rsidRPr="002C091F">
        <w:rPr>
          <w:rFonts w:asciiTheme="minorHAnsi" w:hAnsiTheme="minorHAnsi" w:cstheme="minorHAnsi"/>
          <w:b/>
          <w:color w:val="000000" w:themeColor="text1"/>
        </w:rPr>
        <w:t>E</w:t>
      </w:r>
      <w:r w:rsidRPr="002C091F">
        <w:rPr>
          <w:rFonts w:asciiTheme="minorHAnsi" w:hAnsiTheme="minorHAnsi" w:cstheme="minorHAnsi"/>
          <w:b/>
          <w:color w:val="000000" w:themeColor="text1"/>
        </w:rPr>
        <w:t>stado de alarma</w:t>
      </w:r>
      <w:r w:rsidRPr="002C091F">
        <w:rPr>
          <w:rFonts w:asciiTheme="minorHAnsi" w:hAnsiTheme="minorHAnsi" w:cstheme="minorHAnsi"/>
          <w:color w:val="000000" w:themeColor="text1"/>
        </w:rPr>
        <w:t xml:space="preserve"> declarado por el Real Decreto 463/2020, de 14 de marzo, a consecuencia de la crisis sanitaria ocasionada por el COVID-19, ha sido prorrogado por el Real Decreto 476/2020, de 27 de marzo (BOE nº 86, de 28 de marzo), por el Real Decreto  487/2020, de 10 de abril, por el Real Decreto 492/2020, de 24 de abril y se extenderá </w:t>
      </w:r>
      <w:r w:rsidR="00413577" w:rsidRPr="002C091F">
        <w:rPr>
          <w:rFonts w:asciiTheme="minorHAnsi" w:hAnsiTheme="minorHAnsi" w:cstheme="minorHAnsi"/>
          <w:b/>
          <w:color w:val="000000" w:themeColor="text1"/>
        </w:rPr>
        <w:t>hasta las 00:00 horas del día 24</w:t>
      </w:r>
      <w:r w:rsidRPr="002C091F">
        <w:rPr>
          <w:rFonts w:asciiTheme="minorHAnsi" w:hAnsiTheme="minorHAnsi" w:cstheme="minorHAnsi"/>
          <w:b/>
          <w:color w:val="000000" w:themeColor="text1"/>
        </w:rPr>
        <w:t xml:space="preserve"> de mayo de 2020</w:t>
      </w:r>
      <w:r w:rsidR="00413577" w:rsidRPr="002C091F">
        <w:rPr>
          <w:rStyle w:val="Refdenotaalpie"/>
          <w:rFonts w:asciiTheme="minorHAnsi" w:hAnsiTheme="minorHAnsi" w:cstheme="minorHAnsi"/>
          <w:b/>
          <w:color w:val="000000" w:themeColor="text1"/>
        </w:rPr>
        <w:footnoteReference w:id="2"/>
      </w:r>
      <w:r w:rsidR="0044729D" w:rsidRPr="002C091F">
        <w:rPr>
          <w:rFonts w:asciiTheme="minorHAnsi" w:hAnsiTheme="minorHAnsi" w:cstheme="minorHAnsi"/>
          <w:b/>
          <w:color w:val="000000" w:themeColor="text1"/>
        </w:rPr>
        <w:t xml:space="preserve"> </w:t>
      </w:r>
      <w:r w:rsidR="0044729D" w:rsidRPr="002C091F">
        <w:rPr>
          <w:rFonts w:asciiTheme="minorHAnsi" w:hAnsiTheme="minorHAnsi" w:cstheme="minorHAnsi"/>
          <w:color w:val="000000" w:themeColor="text1"/>
        </w:rPr>
        <w:t>(sin perjuicio de posibles prorrogas).</w:t>
      </w:r>
    </w:p>
    <w:p w:rsidR="00125E54" w:rsidRDefault="00125E54" w:rsidP="00125E54">
      <w:pPr>
        <w:pStyle w:val="Pa8"/>
        <w:spacing w:before="480" w:after="120"/>
        <w:ind w:firstLine="1134"/>
        <w:jc w:val="both"/>
        <w:rPr>
          <w:rFonts w:asciiTheme="minorHAnsi" w:hAnsiTheme="minorHAnsi" w:cstheme="minorHAnsi"/>
          <w:b/>
          <w:color w:val="000000" w:themeColor="text1"/>
          <w:shd w:val="clear" w:color="auto" w:fill="FFFFFF"/>
        </w:rPr>
      </w:pPr>
    </w:p>
    <w:p w:rsidR="009D455E" w:rsidRPr="002C091F" w:rsidRDefault="00B80469" w:rsidP="00125E54">
      <w:pPr>
        <w:pStyle w:val="Pa8"/>
        <w:spacing w:before="480" w:after="120"/>
        <w:ind w:firstLine="1134"/>
        <w:jc w:val="both"/>
        <w:rPr>
          <w:rFonts w:asciiTheme="minorHAnsi" w:hAnsiTheme="minorHAnsi" w:cstheme="minorHAnsi"/>
          <w:color w:val="000000" w:themeColor="text1"/>
          <w:shd w:val="clear" w:color="auto" w:fill="FFFFFF"/>
        </w:rPr>
      </w:pPr>
      <w:r w:rsidRPr="002C091F">
        <w:rPr>
          <w:rFonts w:asciiTheme="minorHAnsi" w:hAnsiTheme="minorHAnsi" w:cstheme="minorHAnsi"/>
          <w:b/>
          <w:color w:val="000000" w:themeColor="text1"/>
          <w:shd w:val="clear" w:color="auto" w:fill="FFFFFF"/>
        </w:rPr>
        <w:lastRenderedPageBreak/>
        <w:t xml:space="preserve">SEGUNDO. </w:t>
      </w:r>
      <w:r w:rsidRPr="002C091F">
        <w:rPr>
          <w:rFonts w:asciiTheme="minorHAnsi" w:hAnsiTheme="minorHAnsi" w:cstheme="minorHAnsi"/>
          <w:color w:val="000000" w:themeColor="text1"/>
          <w:shd w:val="clear" w:color="auto" w:fill="FFFFFF"/>
        </w:rPr>
        <w:t>La situación establecida en el </w:t>
      </w:r>
      <w:r w:rsidRPr="002C091F">
        <w:rPr>
          <w:rStyle w:val="Textoennegrita"/>
          <w:rFonts w:asciiTheme="minorHAnsi" w:hAnsiTheme="minorHAnsi" w:cstheme="minorHAnsi"/>
          <w:color w:val="000000" w:themeColor="text1"/>
          <w:bdr w:val="none" w:sz="0" w:space="0" w:color="auto" w:frame="1"/>
          <w:shd w:val="clear" w:color="auto" w:fill="FFFFFF"/>
        </w:rPr>
        <w:t>Real Decreto 463/2020, de 14 de marzo</w:t>
      </w:r>
      <w:r w:rsidRPr="002C091F">
        <w:rPr>
          <w:rFonts w:asciiTheme="minorHAnsi" w:hAnsiTheme="minorHAnsi" w:cstheme="minorHAnsi"/>
          <w:color w:val="000000" w:themeColor="text1"/>
          <w:shd w:val="clear" w:color="auto" w:fill="FFFFFF"/>
        </w:rPr>
        <w:t xml:space="preserve">, del Gobierno de España por el que se declara el estado de alarma, por el </w:t>
      </w:r>
      <w:r w:rsidRPr="002C091F">
        <w:rPr>
          <w:rFonts w:asciiTheme="minorHAnsi" w:hAnsiTheme="minorHAnsi" w:cstheme="minorHAnsi"/>
          <w:color w:val="000000" w:themeColor="text1"/>
        </w:rPr>
        <w:t>Real Decreto  476/2020, de 27 de marzo (BOE nº 86, de 28 de marzo),  por el Real Decreto   487/2020, de 10 de abril</w:t>
      </w:r>
      <w:r w:rsidRPr="002C091F">
        <w:rPr>
          <w:rFonts w:asciiTheme="minorHAnsi" w:hAnsiTheme="minorHAnsi" w:cstheme="minorHAnsi"/>
          <w:color w:val="000000" w:themeColor="text1"/>
          <w:shd w:val="clear" w:color="auto" w:fill="FFFFFF"/>
        </w:rPr>
        <w:t xml:space="preserve"> y </w:t>
      </w:r>
      <w:r w:rsidRPr="002C091F">
        <w:rPr>
          <w:rFonts w:asciiTheme="minorHAnsi" w:hAnsiTheme="minorHAnsi" w:cstheme="minorHAnsi"/>
          <w:color w:val="000000" w:themeColor="text1"/>
        </w:rPr>
        <w:t>Real Decreto 492/2020, de 24 de abril,</w:t>
      </w:r>
      <w:r w:rsidRPr="002C091F">
        <w:rPr>
          <w:rFonts w:asciiTheme="minorHAnsi" w:hAnsiTheme="minorHAnsi" w:cstheme="minorHAnsi"/>
          <w:color w:val="000000" w:themeColor="text1"/>
          <w:shd w:val="clear" w:color="auto" w:fill="FFFFFF"/>
        </w:rPr>
        <w:t xml:space="preserve"> así como el desarrollo existente, han determinado el conjunto de actividades que pueden desarrollarse, las prohibidas, y la relación de servicios que pueden considerarse esenciales, en virtud del necesario régimen de conf</w:t>
      </w:r>
      <w:r w:rsidR="000C4DA4" w:rsidRPr="002C091F">
        <w:rPr>
          <w:rFonts w:asciiTheme="minorHAnsi" w:hAnsiTheme="minorHAnsi" w:cstheme="minorHAnsi"/>
          <w:color w:val="000000" w:themeColor="text1"/>
          <w:shd w:val="clear" w:color="auto" w:fill="FFFFFF"/>
        </w:rPr>
        <w:t xml:space="preserve">inamiento que exige la pandemia </w:t>
      </w:r>
      <w:r w:rsidRPr="002C091F">
        <w:rPr>
          <w:rFonts w:asciiTheme="minorHAnsi" w:hAnsiTheme="minorHAnsi" w:cstheme="minorHAnsi"/>
          <w:color w:val="000000" w:themeColor="text1"/>
          <w:shd w:val="clear" w:color="auto" w:fill="FFFFFF"/>
        </w:rPr>
        <w:t>del coronavirus.</w:t>
      </w:r>
    </w:p>
    <w:p w:rsidR="0044729D" w:rsidRPr="002C091F" w:rsidRDefault="00B80469" w:rsidP="00125E54">
      <w:pPr>
        <w:autoSpaceDE w:val="0"/>
        <w:autoSpaceDN w:val="0"/>
        <w:adjustRightInd w:val="0"/>
        <w:spacing w:before="480" w:after="120" w:line="240" w:lineRule="auto"/>
        <w:ind w:firstLine="1134"/>
        <w:jc w:val="both"/>
        <w:rPr>
          <w:rFonts w:cstheme="minorHAnsi"/>
          <w:b/>
          <w:color w:val="000000" w:themeColor="text1"/>
          <w:sz w:val="24"/>
          <w:szCs w:val="24"/>
        </w:rPr>
      </w:pPr>
      <w:r w:rsidRPr="002C091F">
        <w:rPr>
          <w:rFonts w:cstheme="minorHAnsi"/>
          <w:b/>
          <w:color w:val="000000" w:themeColor="text1"/>
          <w:sz w:val="24"/>
          <w:szCs w:val="24"/>
        </w:rPr>
        <w:t>TERCERO.</w:t>
      </w:r>
      <w:r w:rsidR="0044729D" w:rsidRPr="002C091F">
        <w:rPr>
          <w:rFonts w:cstheme="minorHAnsi"/>
          <w:b/>
          <w:color w:val="000000" w:themeColor="text1"/>
          <w:sz w:val="24"/>
          <w:szCs w:val="24"/>
        </w:rPr>
        <w:t xml:space="preserve"> </w:t>
      </w:r>
      <w:r w:rsidR="0044729D" w:rsidRPr="002C091F">
        <w:rPr>
          <w:rFonts w:cstheme="minorHAnsi"/>
          <w:color w:val="000000" w:themeColor="text1"/>
          <w:sz w:val="24"/>
          <w:szCs w:val="24"/>
        </w:rPr>
        <w:t>Con el fin de reducir la movilidad de la población en el contexto de la lucha contra el COVID-19, se han adoptado medidas de contención para tratar de reducir la movilidad de las personas y así evitar la propagación del virus.</w:t>
      </w:r>
    </w:p>
    <w:p w:rsidR="00ED722E" w:rsidRDefault="00553A87" w:rsidP="00125E54">
      <w:pPr>
        <w:autoSpaceDE w:val="0"/>
        <w:autoSpaceDN w:val="0"/>
        <w:adjustRightInd w:val="0"/>
        <w:spacing w:before="480" w:after="120" w:line="240" w:lineRule="auto"/>
        <w:ind w:firstLine="1134"/>
        <w:jc w:val="both"/>
        <w:rPr>
          <w:rFonts w:cstheme="minorHAnsi"/>
          <w:b/>
          <w:bCs/>
          <w:color w:val="000000" w:themeColor="text1"/>
          <w:sz w:val="24"/>
          <w:szCs w:val="24"/>
        </w:rPr>
      </w:pPr>
      <w:r>
        <w:rPr>
          <w:rFonts w:cstheme="minorHAnsi"/>
          <w:b/>
          <w:color w:val="000000" w:themeColor="text1"/>
          <w:sz w:val="24"/>
          <w:szCs w:val="24"/>
        </w:rPr>
        <w:t>CUARTO</w:t>
      </w:r>
      <w:r w:rsidR="00ED722E" w:rsidRPr="002C091F">
        <w:rPr>
          <w:rFonts w:cstheme="minorHAnsi"/>
          <w:b/>
          <w:color w:val="000000" w:themeColor="text1"/>
          <w:sz w:val="24"/>
          <w:szCs w:val="24"/>
        </w:rPr>
        <w:t>.</w:t>
      </w:r>
      <w:r w:rsidR="00ED722E" w:rsidRPr="002C091F">
        <w:rPr>
          <w:rFonts w:cstheme="minorHAnsi"/>
          <w:color w:val="000000" w:themeColor="text1"/>
          <w:sz w:val="24"/>
          <w:szCs w:val="24"/>
        </w:rPr>
        <w:t xml:space="preserve"> El Boletín Oficial de Estaña publicó el pasado 3 de mayo de 2020, número 123, </w:t>
      </w:r>
      <w:r w:rsidR="00ED722E" w:rsidRPr="002C091F">
        <w:rPr>
          <w:rFonts w:cstheme="minorHAnsi"/>
          <w:iCs/>
          <w:color w:val="000000" w:themeColor="text1"/>
          <w:sz w:val="24"/>
          <w:szCs w:val="24"/>
        </w:rPr>
        <w:t xml:space="preserve">la </w:t>
      </w:r>
      <w:r w:rsidR="00ED722E" w:rsidRPr="00E60C61">
        <w:rPr>
          <w:rFonts w:cstheme="minorHAnsi"/>
          <w:b/>
          <w:iCs/>
          <w:color w:val="000000" w:themeColor="text1"/>
          <w:sz w:val="24"/>
          <w:szCs w:val="24"/>
        </w:rPr>
        <w:t xml:space="preserve">Orden 386, </w:t>
      </w:r>
      <w:r w:rsidR="00ED722E" w:rsidRPr="00E60C61">
        <w:rPr>
          <w:rFonts w:cstheme="minorHAnsi"/>
          <w:b/>
          <w:bCs/>
          <w:color w:val="000000" w:themeColor="text1"/>
          <w:sz w:val="24"/>
          <w:szCs w:val="24"/>
        </w:rPr>
        <w:t>de 3 de mayo, por la que se flexibilizan determinadas restricciones sociales y se determinan las condiciones de desarrollo de la actividad de comercio minorista y de prestación de servicios, así como de las actividades de hostelería y restauración en los territorios menos afectados por la crisis sanitaria ocasionada por el COVID-19.</w:t>
      </w:r>
    </w:p>
    <w:p w:rsidR="003D1526" w:rsidRDefault="003D1526" w:rsidP="00875BC3">
      <w:pPr>
        <w:autoSpaceDE w:val="0"/>
        <w:autoSpaceDN w:val="0"/>
        <w:adjustRightInd w:val="0"/>
        <w:spacing w:before="240" w:after="120" w:line="240" w:lineRule="auto"/>
        <w:ind w:firstLine="1134"/>
        <w:jc w:val="both"/>
        <w:rPr>
          <w:rFonts w:cstheme="minorHAnsi"/>
          <w:b/>
          <w:color w:val="000000" w:themeColor="text1"/>
          <w:sz w:val="24"/>
          <w:szCs w:val="24"/>
          <w:u w:val="single"/>
        </w:rPr>
      </w:pPr>
      <w:r w:rsidRPr="003D1526">
        <w:rPr>
          <w:rFonts w:cstheme="minorHAnsi"/>
          <w:b/>
          <w:bCs/>
          <w:color w:val="000000" w:themeColor="text1"/>
          <w:sz w:val="24"/>
          <w:szCs w:val="24"/>
          <w:u w:val="single"/>
        </w:rPr>
        <w:t xml:space="preserve">Orden de aplicación a los territorios que se encuentran en Fase 1, y que son las islas de </w:t>
      </w:r>
      <w:r w:rsidRPr="003D1526">
        <w:rPr>
          <w:rFonts w:cstheme="minorHAnsi"/>
          <w:b/>
          <w:color w:val="000000" w:themeColor="text1"/>
          <w:sz w:val="24"/>
          <w:szCs w:val="24"/>
          <w:u w:val="single"/>
        </w:rPr>
        <w:t>Formentera, la Gomera, el Hierro y la Graciosa</w:t>
      </w:r>
      <w:r w:rsidRPr="003D1526">
        <w:rPr>
          <w:rStyle w:val="Refdenotaalpie"/>
          <w:rFonts w:cstheme="minorHAnsi"/>
          <w:b/>
          <w:color w:val="000000" w:themeColor="text1"/>
          <w:sz w:val="24"/>
          <w:szCs w:val="24"/>
          <w:u w:val="single"/>
        </w:rPr>
        <w:footnoteReference w:id="3"/>
      </w:r>
      <w:r w:rsidR="00875BC3">
        <w:rPr>
          <w:rFonts w:cstheme="minorHAnsi"/>
          <w:b/>
          <w:color w:val="000000" w:themeColor="text1"/>
          <w:sz w:val="24"/>
          <w:szCs w:val="24"/>
          <w:u w:val="single"/>
        </w:rPr>
        <w:t>.</w:t>
      </w:r>
    </w:p>
    <w:p w:rsidR="00875BC3" w:rsidRPr="00875BC3" w:rsidRDefault="00875BC3" w:rsidP="00875BC3">
      <w:pPr>
        <w:autoSpaceDE w:val="0"/>
        <w:autoSpaceDN w:val="0"/>
        <w:adjustRightInd w:val="0"/>
        <w:spacing w:before="240" w:after="120" w:line="240" w:lineRule="auto"/>
        <w:ind w:firstLine="1134"/>
        <w:jc w:val="both"/>
        <w:rPr>
          <w:rFonts w:cstheme="minorHAnsi"/>
          <w:b/>
          <w:bCs/>
          <w:color w:val="000000" w:themeColor="text1"/>
          <w:sz w:val="24"/>
          <w:szCs w:val="24"/>
        </w:rPr>
      </w:pPr>
      <w:r w:rsidRPr="00875BC3">
        <w:rPr>
          <w:rFonts w:cstheme="minorHAnsi"/>
          <w:b/>
          <w:color w:val="000000" w:themeColor="text1"/>
          <w:sz w:val="24"/>
          <w:szCs w:val="24"/>
        </w:rPr>
        <w:t xml:space="preserve">QUINTO. </w:t>
      </w:r>
      <w:r>
        <w:rPr>
          <w:rFonts w:cstheme="minorHAnsi"/>
          <w:b/>
          <w:color w:val="000000" w:themeColor="text1"/>
          <w:sz w:val="24"/>
          <w:szCs w:val="24"/>
        </w:rPr>
        <w:t xml:space="preserve">Ante el posible avanza a la Fase 1 en determinados territorios y, en este sentido,  </w:t>
      </w:r>
      <w:r w:rsidR="002C5C44">
        <w:rPr>
          <w:rFonts w:cstheme="minorHAnsi"/>
          <w:b/>
          <w:color w:val="000000" w:themeColor="text1"/>
          <w:sz w:val="24"/>
          <w:szCs w:val="24"/>
        </w:rPr>
        <w:t xml:space="preserve">se </w:t>
      </w:r>
      <w:r>
        <w:rPr>
          <w:rFonts w:cstheme="minorHAnsi"/>
          <w:b/>
          <w:color w:val="000000" w:themeColor="text1"/>
          <w:sz w:val="24"/>
          <w:szCs w:val="24"/>
        </w:rPr>
        <w:t>disponga</w:t>
      </w:r>
      <w:r w:rsidR="002C5C44">
        <w:rPr>
          <w:rFonts w:cstheme="minorHAnsi"/>
          <w:b/>
          <w:color w:val="000000" w:themeColor="text1"/>
          <w:sz w:val="24"/>
          <w:szCs w:val="24"/>
        </w:rPr>
        <w:t>,</w:t>
      </w:r>
      <w:r>
        <w:rPr>
          <w:rFonts w:cstheme="minorHAnsi"/>
          <w:b/>
          <w:color w:val="000000" w:themeColor="text1"/>
          <w:sz w:val="24"/>
          <w:szCs w:val="24"/>
        </w:rPr>
        <w:t xml:space="preserve"> a priori</w:t>
      </w:r>
      <w:r w:rsidR="002C5C44">
        <w:rPr>
          <w:rFonts w:cstheme="minorHAnsi"/>
          <w:b/>
          <w:color w:val="000000" w:themeColor="text1"/>
          <w:sz w:val="24"/>
          <w:szCs w:val="24"/>
        </w:rPr>
        <w:t xml:space="preserve">, </w:t>
      </w:r>
      <w:r>
        <w:rPr>
          <w:rFonts w:cstheme="minorHAnsi"/>
          <w:b/>
          <w:color w:val="000000" w:themeColor="text1"/>
          <w:sz w:val="24"/>
          <w:szCs w:val="24"/>
        </w:rPr>
        <w:t xml:space="preserve"> de las medidas de flexibilización </w:t>
      </w:r>
      <w:r w:rsidR="002C5C44">
        <w:rPr>
          <w:rFonts w:cstheme="minorHAnsi"/>
          <w:b/>
          <w:color w:val="000000" w:themeColor="text1"/>
          <w:sz w:val="24"/>
          <w:szCs w:val="24"/>
        </w:rPr>
        <w:t>adoptadas en los territorios que ya se encuentran en dicha fase, es por lo que desde la Federación, emitimos esta Nota informativa.</w:t>
      </w:r>
    </w:p>
    <w:p w:rsidR="005F48E1" w:rsidRPr="002C091F" w:rsidRDefault="005F48E1" w:rsidP="00125E54">
      <w:pPr>
        <w:spacing w:before="480" w:after="120" w:line="240" w:lineRule="auto"/>
        <w:ind w:firstLine="1134"/>
        <w:jc w:val="both"/>
        <w:rPr>
          <w:rFonts w:eastAsia="Arial" w:cstheme="minorHAnsi"/>
          <w:color w:val="000000" w:themeColor="text1"/>
          <w:sz w:val="24"/>
          <w:szCs w:val="24"/>
        </w:rPr>
      </w:pPr>
      <w:r w:rsidRPr="002C091F">
        <w:rPr>
          <w:rFonts w:eastAsia="Arial" w:cstheme="minorHAnsi"/>
          <w:color w:val="000000" w:themeColor="text1"/>
          <w:sz w:val="24"/>
          <w:szCs w:val="24"/>
        </w:rPr>
        <w:t xml:space="preserve">A la los anteriores Antecedentes resultan de aplicación las siguientes </w:t>
      </w:r>
    </w:p>
    <w:p w:rsidR="002C5C44" w:rsidRDefault="002C5C44" w:rsidP="00125E54">
      <w:pPr>
        <w:spacing w:before="480" w:after="120" w:line="240" w:lineRule="auto"/>
        <w:jc w:val="center"/>
        <w:rPr>
          <w:rFonts w:eastAsia="Arial" w:cstheme="minorHAnsi"/>
          <w:b/>
          <w:color w:val="000000" w:themeColor="text1"/>
          <w:sz w:val="24"/>
          <w:szCs w:val="24"/>
          <w:u w:val="single"/>
        </w:rPr>
      </w:pPr>
    </w:p>
    <w:p w:rsidR="005F48E1" w:rsidRPr="002C091F" w:rsidRDefault="005F48E1" w:rsidP="00125E54">
      <w:pPr>
        <w:spacing w:before="480" w:after="120" w:line="240" w:lineRule="auto"/>
        <w:jc w:val="center"/>
        <w:rPr>
          <w:rFonts w:eastAsia="Arial" w:cstheme="minorHAnsi"/>
          <w:b/>
          <w:color w:val="000000" w:themeColor="text1"/>
          <w:sz w:val="24"/>
          <w:szCs w:val="24"/>
          <w:u w:val="single"/>
        </w:rPr>
      </w:pPr>
      <w:r w:rsidRPr="002C091F">
        <w:rPr>
          <w:rFonts w:eastAsia="Arial" w:cstheme="minorHAnsi"/>
          <w:b/>
          <w:color w:val="000000" w:themeColor="text1"/>
          <w:sz w:val="24"/>
          <w:szCs w:val="24"/>
          <w:u w:val="single"/>
        </w:rPr>
        <w:lastRenderedPageBreak/>
        <w:t>CONSIDERACIONES</w:t>
      </w:r>
    </w:p>
    <w:p w:rsidR="00ED722E" w:rsidRPr="002C091F" w:rsidRDefault="00ED722E" w:rsidP="00125E54">
      <w:pPr>
        <w:spacing w:before="480" w:after="120" w:line="240" w:lineRule="auto"/>
        <w:ind w:firstLine="1134"/>
        <w:jc w:val="both"/>
        <w:rPr>
          <w:rFonts w:eastAsia="Arial" w:cstheme="minorHAnsi"/>
          <w:b/>
          <w:color w:val="000000" w:themeColor="text1"/>
          <w:sz w:val="24"/>
          <w:szCs w:val="24"/>
        </w:rPr>
      </w:pPr>
      <w:r w:rsidRPr="002C091F">
        <w:rPr>
          <w:rFonts w:eastAsia="Arial" w:cstheme="minorHAnsi"/>
          <w:b/>
          <w:color w:val="000000" w:themeColor="text1"/>
          <w:sz w:val="24"/>
          <w:szCs w:val="24"/>
          <w:u w:val="single"/>
        </w:rPr>
        <w:t>PRIMERA</w:t>
      </w:r>
      <w:r w:rsidR="00CE4BBD" w:rsidRPr="002C091F">
        <w:rPr>
          <w:rFonts w:eastAsia="Arial" w:cstheme="minorHAnsi"/>
          <w:b/>
          <w:color w:val="000000" w:themeColor="text1"/>
          <w:sz w:val="24"/>
          <w:szCs w:val="24"/>
          <w:u w:val="single"/>
        </w:rPr>
        <w:t>.</w:t>
      </w:r>
      <w:r w:rsidRPr="002C091F">
        <w:rPr>
          <w:rFonts w:eastAsia="Arial" w:cstheme="minorHAnsi"/>
          <w:b/>
          <w:color w:val="000000" w:themeColor="text1"/>
          <w:sz w:val="24"/>
          <w:szCs w:val="24"/>
        </w:rPr>
        <w:t xml:space="preserve"> </w:t>
      </w:r>
      <w:r w:rsidRPr="002C091F">
        <w:rPr>
          <w:rFonts w:eastAsia="Arial" w:cstheme="minorHAnsi"/>
          <w:color w:val="000000" w:themeColor="text1"/>
          <w:sz w:val="24"/>
          <w:szCs w:val="24"/>
        </w:rPr>
        <w:t xml:space="preserve">El </w:t>
      </w:r>
      <w:r w:rsidRPr="002C091F">
        <w:rPr>
          <w:rFonts w:cstheme="minorHAnsi"/>
          <w:color w:val="000000" w:themeColor="text1"/>
          <w:sz w:val="24"/>
          <w:szCs w:val="24"/>
        </w:rPr>
        <w:t>pasado 28 de abril de 2020 el Consejo de Ministros adoptó el Plan para la transición hacia una nueva normalidad que establece los principales parámetros e instrumentos para la consecución de la normalidad. Este proceso articulado en cuatro fases, fase 0 a fase 3, ha de ser gradual y adaptable a los cambios de orientación necesarios en función de la evolución de los datos epidemiológicos y del impacto de las medidas adoptadas.</w:t>
      </w:r>
    </w:p>
    <w:p w:rsidR="00ED722E" w:rsidRPr="002C091F" w:rsidRDefault="00ED722E" w:rsidP="00125E54">
      <w:pPr>
        <w:pStyle w:val="Textoindependiente"/>
        <w:spacing w:before="240" w:after="120"/>
        <w:ind w:left="0" w:right="136" w:firstLine="1134"/>
        <w:rPr>
          <w:rFonts w:asciiTheme="minorHAnsi" w:hAnsiTheme="minorHAnsi" w:cstheme="minorHAnsi"/>
          <w:color w:val="000000" w:themeColor="text1"/>
        </w:rPr>
      </w:pPr>
      <w:r w:rsidRPr="002C091F">
        <w:rPr>
          <w:rFonts w:asciiTheme="minorHAnsi" w:hAnsiTheme="minorHAnsi" w:cstheme="minorHAnsi"/>
          <w:color w:val="000000" w:themeColor="text1"/>
        </w:rPr>
        <w:t>Dicho Plan contempla una transición gradual por territorios en función de sus capacidades estratégicas, sus indicadores epidemiológicos de evolución de la epidemia, así como sus indicadores de movilidad, económicos y sociales, de modo que a medida que se vayan dando las circunstancias oportunas, las medidas restrictivas de carácter general puedan ser progresivamente sustituidas por otras de carácter específico adaptadas a las particularidades de los diferentes grupos de población, tipos de actividades que se pretenden reactivar, e intensidad de la crisis sanitaria en los territorios.</w:t>
      </w:r>
    </w:p>
    <w:p w:rsidR="00CE4BBD" w:rsidRPr="002C091F" w:rsidRDefault="00CE4BBD" w:rsidP="000C4DA4">
      <w:pPr>
        <w:spacing w:before="360" w:after="120" w:line="240" w:lineRule="auto"/>
        <w:ind w:firstLine="1134"/>
        <w:jc w:val="both"/>
        <w:rPr>
          <w:rFonts w:cstheme="minorHAnsi"/>
          <w:color w:val="000000" w:themeColor="text1"/>
          <w:sz w:val="24"/>
          <w:szCs w:val="24"/>
        </w:rPr>
      </w:pPr>
      <w:r w:rsidRPr="002C091F">
        <w:rPr>
          <w:rFonts w:cstheme="minorHAnsi"/>
          <w:b/>
          <w:color w:val="000000" w:themeColor="text1"/>
          <w:sz w:val="24"/>
          <w:szCs w:val="24"/>
          <w:u w:val="single"/>
        </w:rPr>
        <w:t>SEGUNDA.</w:t>
      </w:r>
      <w:r w:rsidR="000C4DA4" w:rsidRPr="002C091F">
        <w:rPr>
          <w:rFonts w:cstheme="minorHAnsi"/>
          <w:b/>
          <w:color w:val="000000" w:themeColor="text1"/>
          <w:sz w:val="24"/>
          <w:szCs w:val="24"/>
        </w:rPr>
        <w:t xml:space="preserve"> </w:t>
      </w:r>
      <w:r w:rsidRPr="002C091F">
        <w:rPr>
          <w:rFonts w:eastAsia="Arial" w:cstheme="minorHAnsi"/>
          <w:color w:val="000000" w:themeColor="text1"/>
          <w:sz w:val="24"/>
          <w:szCs w:val="24"/>
        </w:rPr>
        <w:t>A</w:t>
      </w:r>
      <w:r w:rsidRPr="002C091F">
        <w:rPr>
          <w:rFonts w:cstheme="minorHAnsi"/>
          <w:color w:val="000000" w:themeColor="text1"/>
          <w:sz w:val="24"/>
          <w:szCs w:val="24"/>
        </w:rPr>
        <w:t xml:space="preserve"> la luz de los principales indicadores disponibles, se consideró oportuno avanzar en la desescalada gradual de las medidas extraordinarias de restricción de la movilidad y del contacto social y facilitar una recuperación, lo más rápida posible, de la actividad social y económica, en determinados territorios que pasaron a la Fase 1 de la desescalada con anterioridad al resto del territorio español.</w:t>
      </w:r>
    </w:p>
    <w:p w:rsidR="00CE4BBD" w:rsidRPr="002C091F" w:rsidRDefault="00CE4BBD" w:rsidP="00125E54">
      <w:pPr>
        <w:spacing w:before="240" w:after="120" w:line="240" w:lineRule="auto"/>
        <w:ind w:firstLine="1134"/>
        <w:jc w:val="both"/>
        <w:rPr>
          <w:rFonts w:cstheme="minorHAnsi"/>
          <w:bCs/>
          <w:color w:val="000000" w:themeColor="text1"/>
          <w:sz w:val="24"/>
          <w:szCs w:val="24"/>
        </w:rPr>
      </w:pPr>
      <w:r w:rsidRPr="002C091F">
        <w:rPr>
          <w:rFonts w:cstheme="minorHAnsi"/>
          <w:color w:val="000000" w:themeColor="text1"/>
          <w:sz w:val="24"/>
          <w:szCs w:val="24"/>
        </w:rPr>
        <w:t xml:space="preserve">Así, el Boletín Oficial de Estaña publicó el pasado 3 de mayo de 2020, número 123, </w:t>
      </w:r>
      <w:r w:rsidRPr="002C091F">
        <w:rPr>
          <w:rFonts w:cstheme="minorHAnsi"/>
          <w:iCs/>
          <w:color w:val="000000" w:themeColor="text1"/>
          <w:sz w:val="24"/>
          <w:szCs w:val="24"/>
        </w:rPr>
        <w:t xml:space="preserve">la Orden 386, </w:t>
      </w:r>
      <w:r w:rsidRPr="002C091F">
        <w:rPr>
          <w:rFonts w:cstheme="minorHAnsi"/>
          <w:bCs/>
          <w:color w:val="000000" w:themeColor="text1"/>
          <w:sz w:val="24"/>
          <w:szCs w:val="24"/>
        </w:rPr>
        <w:t>de 3 de mayo, por la que se flexibilizan determinadas restricciones sociales y se determinan las condiciones de desarrollo de la actividad de comercio minorista y de prestación de servicios, así como de las actividades de hostelería y restauración en los territorios menos afectados por la crisis sanitaria ocasionada por el COVID-19.</w:t>
      </w:r>
    </w:p>
    <w:p w:rsidR="00CE4BBD" w:rsidRPr="002C091F" w:rsidRDefault="00CE4BBD" w:rsidP="00125E54">
      <w:pPr>
        <w:spacing w:before="480" w:after="120" w:line="240" w:lineRule="auto"/>
        <w:ind w:firstLine="1134"/>
        <w:jc w:val="both"/>
        <w:rPr>
          <w:rFonts w:cstheme="minorHAnsi"/>
          <w:color w:val="000000" w:themeColor="text1"/>
          <w:sz w:val="24"/>
          <w:szCs w:val="24"/>
        </w:rPr>
      </w:pPr>
      <w:r w:rsidRPr="002C091F">
        <w:rPr>
          <w:rFonts w:cstheme="minorHAnsi"/>
          <w:b/>
          <w:bCs/>
          <w:color w:val="000000" w:themeColor="text1"/>
          <w:sz w:val="24"/>
          <w:szCs w:val="24"/>
          <w:u w:val="single"/>
        </w:rPr>
        <w:t>TERCERA.</w:t>
      </w:r>
      <w:r w:rsidRPr="002C091F">
        <w:rPr>
          <w:rFonts w:cstheme="minorHAnsi"/>
          <w:bCs/>
          <w:color w:val="000000" w:themeColor="text1"/>
          <w:sz w:val="24"/>
          <w:szCs w:val="24"/>
        </w:rPr>
        <w:t xml:space="preserve"> La citada Orden </w:t>
      </w:r>
      <w:r w:rsidRPr="002C091F">
        <w:rPr>
          <w:rFonts w:cstheme="minorHAnsi"/>
          <w:color w:val="000000" w:themeColor="text1"/>
          <w:sz w:val="24"/>
          <w:szCs w:val="24"/>
        </w:rPr>
        <w:t>tiene por objeto flexibilizar determinadas restricciones sociales, así como determinar las condiciones para el desarrollo de la actividad de comercio minorista y de prestación de servicios y las actividades de hostelería y restauración, en aquellos territorios que se encuentran en disposición de reducir las medidas restrictivas previstas con carácter general para el conjunto del territorio nacional,</w:t>
      </w:r>
      <w:r w:rsidR="000C4DA4" w:rsidRPr="002C091F">
        <w:rPr>
          <w:rFonts w:cstheme="minorHAnsi"/>
          <w:color w:val="000000" w:themeColor="text1"/>
          <w:sz w:val="24"/>
          <w:szCs w:val="24"/>
        </w:rPr>
        <w:t xml:space="preserve"> </w:t>
      </w:r>
      <w:r w:rsidRPr="002C091F">
        <w:rPr>
          <w:rFonts w:cstheme="minorHAnsi"/>
          <w:color w:val="000000" w:themeColor="text1"/>
          <w:sz w:val="24"/>
          <w:szCs w:val="24"/>
        </w:rPr>
        <w:t>en aplicación de la Fase 1 del Plan para la transición hacia una nueva normalidad.</w:t>
      </w:r>
    </w:p>
    <w:p w:rsidR="00CE4BBD" w:rsidRPr="002C091F" w:rsidRDefault="00CE4BBD" w:rsidP="00125E54">
      <w:pPr>
        <w:spacing w:before="480" w:after="120" w:line="240" w:lineRule="auto"/>
        <w:ind w:firstLine="1134"/>
        <w:jc w:val="both"/>
        <w:rPr>
          <w:rFonts w:cstheme="minorHAnsi"/>
          <w:color w:val="000000" w:themeColor="text1"/>
          <w:sz w:val="24"/>
          <w:szCs w:val="24"/>
        </w:rPr>
      </w:pPr>
      <w:r w:rsidRPr="002C091F">
        <w:rPr>
          <w:rFonts w:cstheme="minorHAnsi"/>
          <w:b/>
          <w:color w:val="000000" w:themeColor="text1"/>
          <w:sz w:val="24"/>
          <w:szCs w:val="24"/>
          <w:u w:val="single"/>
        </w:rPr>
        <w:lastRenderedPageBreak/>
        <w:t>CUARTA.</w:t>
      </w:r>
      <w:r w:rsidRPr="002C091F">
        <w:rPr>
          <w:rFonts w:cstheme="minorHAnsi"/>
          <w:b/>
          <w:color w:val="000000" w:themeColor="text1"/>
          <w:sz w:val="24"/>
          <w:szCs w:val="24"/>
        </w:rPr>
        <w:t xml:space="preserve"> </w:t>
      </w:r>
      <w:r w:rsidRPr="003D1526">
        <w:rPr>
          <w:rFonts w:cstheme="minorHAnsi"/>
          <w:b/>
          <w:bCs/>
          <w:color w:val="000000" w:themeColor="text1"/>
          <w:sz w:val="24"/>
          <w:szCs w:val="24"/>
          <w:u w:val="single"/>
        </w:rPr>
        <w:t xml:space="preserve">El ámbito de aplicación de la meritada Orden </w:t>
      </w:r>
      <w:r w:rsidRPr="003D1526">
        <w:rPr>
          <w:rFonts w:cstheme="minorHAnsi"/>
          <w:b/>
          <w:color w:val="000000" w:themeColor="text1"/>
          <w:sz w:val="24"/>
          <w:szCs w:val="24"/>
          <w:u w:val="single"/>
        </w:rPr>
        <w:t>son las islas de Formentera, la Gomera, el Hierro y la Graciosa</w:t>
      </w:r>
      <w:r w:rsidRPr="003D1526">
        <w:rPr>
          <w:rStyle w:val="Refdenotaalpie"/>
          <w:rFonts w:cstheme="minorHAnsi"/>
          <w:b/>
          <w:color w:val="000000" w:themeColor="text1"/>
          <w:sz w:val="24"/>
          <w:szCs w:val="24"/>
          <w:u w:val="single"/>
        </w:rPr>
        <w:footnoteReference w:id="4"/>
      </w:r>
      <w:r w:rsidRPr="003D1526">
        <w:rPr>
          <w:rFonts w:cstheme="minorHAnsi"/>
          <w:b/>
          <w:color w:val="000000" w:themeColor="text1"/>
          <w:sz w:val="24"/>
          <w:szCs w:val="24"/>
          <w:u w:val="single"/>
        </w:rPr>
        <w:t>.</w:t>
      </w:r>
    </w:p>
    <w:p w:rsidR="00553A87" w:rsidRDefault="00FF013C" w:rsidP="00553A87">
      <w:pPr>
        <w:spacing w:before="480" w:after="120" w:line="240" w:lineRule="auto"/>
        <w:ind w:firstLine="1134"/>
        <w:jc w:val="both"/>
        <w:rPr>
          <w:rFonts w:cstheme="minorHAnsi"/>
          <w:color w:val="000000" w:themeColor="text1"/>
          <w:sz w:val="24"/>
          <w:szCs w:val="24"/>
        </w:rPr>
      </w:pPr>
      <w:r w:rsidRPr="002C091F">
        <w:rPr>
          <w:rFonts w:cstheme="minorHAnsi"/>
          <w:b/>
          <w:color w:val="000000" w:themeColor="text1"/>
          <w:sz w:val="24"/>
          <w:szCs w:val="24"/>
          <w:u w:val="single"/>
        </w:rPr>
        <w:t>QUINTA.</w:t>
      </w:r>
      <w:r w:rsidRPr="002C091F">
        <w:rPr>
          <w:rFonts w:cstheme="minorHAnsi"/>
          <w:color w:val="000000" w:themeColor="text1"/>
          <w:sz w:val="24"/>
          <w:szCs w:val="24"/>
        </w:rPr>
        <w:t xml:space="preserve"> Tal y como refiere la Orden l</w:t>
      </w:r>
      <w:r w:rsidR="00217D88" w:rsidRPr="002C091F">
        <w:rPr>
          <w:rFonts w:cstheme="minorHAnsi"/>
          <w:color w:val="000000" w:themeColor="text1"/>
          <w:sz w:val="24"/>
          <w:szCs w:val="24"/>
        </w:rPr>
        <w:t xml:space="preserve">a progresión de las medidas, o su eventual regresión, se determinará en función de la evolución de diversos indicadores, tanto sanitarios como epidemiológicos, sociales, económicos y de movilidad. </w:t>
      </w:r>
    </w:p>
    <w:p w:rsidR="00217D88" w:rsidRPr="002C091F" w:rsidRDefault="00217D88" w:rsidP="00553A87">
      <w:pPr>
        <w:spacing w:before="480" w:after="120" w:line="240" w:lineRule="auto"/>
        <w:ind w:firstLine="1134"/>
        <w:jc w:val="both"/>
        <w:rPr>
          <w:rFonts w:cstheme="minorHAnsi"/>
          <w:color w:val="000000" w:themeColor="text1"/>
          <w:sz w:val="24"/>
          <w:szCs w:val="24"/>
        </w:rPr>
      </w:pPr>
      <w:r w:rsidRPr="002C091F">
        <w:rPr>
          <w:rFonts w:cstheme="minorHAnsi"/>
          <w:color w:val="000000" w:themeColor="text1"/>
          <w:sz w:val="24"/>
          <w:szCs w:val="24"/>
        </w:rPr>
        <w:t xml:space="preserve">Además, </w:t>
      </w:r>
      <w:r w:rsidR="00FF013C" w:rsidRPr="002C091F">
        <w:rPr>
          <w:rFonts w:cstheme="minorHAnsi"/>
          <w:color w:val="000000" w:themeColor="text1"/>
          <w:sz w:val="24"/>
          <w:szCs w:val="24"/>
        </w:rPr>
        <w:t>las</w:t>
      </w:r>
      <w:r w:rsidRPr="002C091F">
        <w:rPr>
          <w:rFonts w:cstheme="minorHAnsi"/>
          <w:color w:val="000000" w:themeColor="text1"/>
          <w:sz w:val="24"/>
          <w:szCs w:val="24"/>
        </w:rPr>
        <w:t xml:space="preserve"> medidas </w:t>
      </w:r>
      <w:r w:rsidR="00FF013C" w:rsidRPr="002C091F">
        <w:rPr>
          <w:rFonts w:cstheme="minorHAnsi"/>
          <w:color w:val="000000" w:themeColor="text1"/>
          <w:sz w:val="24"/>
          <w:szCs w:val="24"/>
        </w:rPr>
        <w:t xml:space="preserve">fijadas en la misma, </w:t>
      </w:r>
      <w:r w:rsidRPr="002C091F">
        <w:rPr>
          <w:rFonts w:cstheme="minorHAnsi"/>
          <w:color w:val="000000" w:themeColor="text1"/>
          <w:sz w:val="24"/>
          <w:szCs w:val="24"/>
        </w:rPr>
        <w:t>podrán aplicarse en ámbitos territoriales concretos, ya sea la provincia, la isla o la unidad territorial de referencia en el proceso de desescalada</w:t>
      </w:r>
      <w:r w:rsidR="002C091F" w:rsidRPr="002C091F">
        <w:rPr>
          <w:rFonts w:cstheme="minorHAnsi"/>
          <w:color w:val="000000" w:themeColor="text1"/>
          <w:sz w:val="24"/>
          <w:szCs w:val="24"/>
        </w:rPr>
        <w:t>.</w:t>
      </w:r>
    </w:p>
    <w:p w:rsidR="004868A4" w:rsidRDefault="002C091F" w:rsidP="00125E54">
      <w:pPr>
        <w:spacing w:before="240" w:after="120" w:line="240" w:lineRule="auto"/>
        <w:ind w:firstLine="1134"/>
        <w:jc w:val="both"/>
        <w:rPr>
          <w:rFonts w:cstheme="minorHAnsi"/>
          <w:color w:val="000000" w:themeColor="text1"/>
          <w:sz w:val="24"/>
          <w:szCs w:val="24"/>
        </w:rPr>
      </w:pPr>
      <w:r w:rsidRPr="002C091F">
        <w:rPr>
          <w:rFonts w:cstheme="minorHAnsi"/>
          <w:color w:val="000000" w:themeColor="text1"/>
          <w:sz w:val="24"/>
          <w:szCs w:val="24"/>
        </w:rPr>
        <w:t xml:space="preserve">Por ello, en aquellos territorios que se encuentren en disposición de pasar a la Fase 1 del Plan de Desescalada, a juicio de esta Asesoría parece lo más  lógico y razonable la aplicación </w:t>
      </w:r>
      <w:r w:rsidR="00553A87">
        <w:rPr>
          <w:rFonts w:cstheme="minorHAnsi"/>
          <w:color w:val="000000" w:themeColor="text1"/>
          <w:sz w:val="24"/>
          <w:szCs w:val="24"/>
        </w:rPr>
        <w:t xml:space="preserve">–en principio por </w:t>
      </w:r>
      <w:r w:rsidRPr="002C091F">
        <w:rPr>
          <w:rFonts w:cstheme="minorHAnsi"/>
          <w:color w:val="000000" w:themeColor="text1"/>
          <w:sz w:val="24"/>
          <w:szCs w:val="24"/>
        </w:rPr>
        <w:t>analógica</w:t>
      </w:r>
      <w:r w:rsidR="00553A87">
        <w:rPr>
          <w:rFonts w:cstheme="minorHAnsi"/>
          <w:color w:val="000000" w:themeColor="text1"/>
          <w:sz w:val="24"/>
          <w:szCs w:val="24"/>
        </w:rPr>
        <w:t>-</w:t>
      </w:r>
      <w:r w:rsidRPr="002C091F">
        <w:rPr>
          <w:rFonts w:cstheme="minorHAnsi"/>
          <w:color w:val="000000" w:themeColor="text1"/>
          <w:sz w:val="24"/>
          <w:szCs w:val="24"/>
        </w:rPr>
        <w:t xml:space="preserve"> de cuanto viene  regulado en la Orden de aplicación para la las islas Formentera, la Gomera, el Hierro y la Graciosa, que ya se encuentran en Fase 1.</w:t>
      </w:r>
    </w:p>
    <w:p w:rsidR="002C5C44" w:rsidRPr="002C5C44" w:rsidRDefault="002C5C44" w:rsidP="00125E54">
      <w:pPr>
        <w:spacing w:before="240" w:after="120" w:line="240" w:lineRule="auto"/>
        <w:ind w:firstLine="1134"/>
        <w:jc w:val="both"/>
        <w:rPr>
          <w:rFonts w:cstheme="minorHAnsi"/>
          <w:b/>
          <w:color w:val="000000" w:themeColor="text1"/>
          <w:sz w:val="24"/>
          <w:szCs w:val="24"/>
          <w:u w:val="single"/>
        </w:rPr>
      </w:pPr>
      <w:r w:rsidRPr="002C5C44">
        <w:rPr>
          <w:rFonts w:cstheme="minorHAnsi"/>
          <w:b/>
          <w:color w:val="000000" w:themeColor="text1"/>
          <w:sz w:val="24"/>
          <w:szCs w:val="24"/>
          <w:u w:val="single"/>
        </w:rPr>
        <w:t xml:space="preserve">SEXTA.- </w:t>
      </w:r>
      <w:r>
        <w:rPr>
          <w:rFonts w:cstheme="minorHAnsi"/>
          <w:b/>
          <w:color w:val="000000" w:themeColor="text1"/>
          <w:sz w:val="24"/>
          <w:szCs w:val="24"/>
          <w:u w:val="single"/>
        </w:rPr>
        <w:t xml:space="preserve">Sin perjuicio de una posterior y diferente regulación para flexibilizar </w:t>
      </w:r>
      <w:r w:rsidR="00692328">
        <w:rPr>
          <w:rFonts w:cstheme="minorHAnsi"/>
          <w:b/>
          <w:color w:val="000000" w:themeColor="text1"/>
          <w:sz w:val="24"/>
          <w:szCs w:val="24"/>
          <w:u w:val="single"/>
        </w:rPr>
        <w:t>medidas de restricción de movimiento adoptadas en el Estado de alarma que se puedan adoptar (y de la que informaríamos puntualmente) en aquellos territorios que avancen a la Fase 1,  es por lo que venimos a informar de las medidas adoptadas en la Orden referida y que nos permitimos reflejar de forma literal</w:t>
      </w:r>
      <w:r w:rsidR="0017533F">
        <w:rPr>
          <w:rFonts w:cstheme="minorHAnsi"/>
          <w:b/>
          <w:color w:val="000000" w:themeColor="text1"/>
          <w:sz w:val="24"/>
          <w:szCs w:val="24"/>
          <w:u w:val="single"/>
        </w:rPr>
        <w:t xml:space="preserve"> a continuación</w:t>
      </w:r>
      <w:r w:rsidR="00692328">
        <w:rPr>
          <w:rFonts w:cstheme="minorHAnsi"/>
          <w:b/>
          <w:color w:val="000000" w:themeColor="text1"/>
          <w:sz w:val="24"/>
          <w:szCs w:val="24"/>
          <w:u w:val="single"/>
        </w:rPr>
        <w:t>:</w:t>
      </w:r>
    </w:p>
    <w:p w:rsidR="004868A4" w:rsidRPr="00B27B4F" w:rsidRDefault="002C091F" w:rsidP="00B27B4F">
      <w:pPr>
        <w:spacing w:before="480" w:after="120" w:line="240" w:lineRule="auto"/>
        <w:ind w:firstLine="1134"/>
        <w:jc w:val="both"/>
        <w:rPr>
          <w:rFonts w:ascii="Calibri" w:hAnsi="Calibri" w:cs="Calibri"/>
          <w:b/>
          <w:color w:val="111111"/>
          <w:sz w:val="24"/>
          <w:szCs w:val="24"/>
          <w:u w:val="single"/>
        </w:rPr>
      </w:pPr>
      <w:r w:rsidRPr="00491DBD">
        <w:rPr>
          <w:rFonts w:ascii="Calibri" w:hAnsi="Calibri" w:cs="Calibri"/>
          <w:b/>
          <w:color w:val="111111"/>
          <w:sz w:val="24"/>
          <w:szCs w:val="24"/>
          <w:u w:val="single"/>
        </w:rPr>
        <w:t>S</w:t>
      </w:r>
      <w:r w:rsidR="002C5C44">
        <w:rPr>
          <w:rFonts w:ascii="Calibri" w:hAnsi="Calibri" w:cs="Calibri"/>
          <w:b/>
          <w:color w:val="111111"/>
          <w:sz w:val="24"/>
          <w:szCs w:val="24"/>
          <w:u w:val="single"/>
        </w:rPr>
        <w:t>ÉPTIMA</w:t>
      </w:r>
      <w:r w:rsidRPr="00491DBD">
        <w:rPr>
          <w:rFonts w:ascii="Calibri" w:hAnsi="Calibri" w:cs="Calibri"/>
          <w:b/>
          <w:color w:val="111111"/>
          <w:sz w:val="24"/>
          <w:szCs w:val="24"/>
          <w:u w:val="single"/>
        </w:rPr>
        <w:t xml:space="preserve">. </w:t>
      </w:r>
      <w:r w:rsidR="004868A4" w:rsidRPr="00491DBD">
        <w:rPr>
          <w:rFonts w:ascii="Calibri" w:hAnsi="Calibri" w:cs="Calibri"/>
          <w:b/>
          <w:color w:val="111111"/>
          <w:sz w:val="24"/>
          <w:szCs w:val="24"/>
          <w:u w:val="single"/>
        </w:rPr>
        <w:t xml:space="preserve"> </w:t>
      </w:r>
      <w:r w:rsidR="004868A4" w:rsidRPr="00491DBD">
        <w:rPr>
          <w:b/>
          <w:sz w:val="24"/>
          <w:szCs w:val="24"/>
          <w:u w:val="single"/>
        </w:rPr>
        <w:t>Flexibilización de medidas de carácter social, reguladas de los artículos 3 al 6.</w:t>
      </w:r>
    </w:p>
    <w:p w:rsidR="00B27B4F" w:rsidRPr="00B27B4F" w:rsidRDefault="00B27B4F" w:rsidP="00B27B4F">
      <w:pPr>
        <w:spacing w:before="120" w:after="120" w:line="240" w:lineRule="auto"/>
        <w:ind w:firstLine="1134"/>
        <w:jc w:val="both"/>
        <w:rPr>
          <w:rFonts w:cstheme="minorHAnsi"/>
          <w:i/>
          <w:sz w:val="24"/>
          <w:szCs w:val="24"/>
        </w:rPr>
      </w:pPr>
      <w:r w:rsidRPr="00B27B4F">
        <w:rPr>
          <w:rFonts w:cstheme="minorHAnsi"/>
          <w:b/>
          <w:i/>
          <w:sz w:val="24"/>
          <w:szCs w:val="24"/>
        </w:rPr>
        <w:t>Artículo 3. Contacto social en grupos reducidos</w:t>
      </w:r>
      <w:r w:rsidRPr="00B27B4F">
        <w:rPr>
          <w:rFonts w:cstheme="minorHAnsi"/>
          <w:i/>
          <w:sz w:val="24"/>
          <w:szCs w:val="24"/>
        </w:rPr>
        <w:t xml:space="preserve">. </w:t>
      </w:r>
    </w:p>
    <w:p w:rsidR="00B27B4F" w:rsidRPr="00B27B4F" w:rsidRDefault="00B27B4F" w:rsidP="00B27B4F">
      <w:pPr>
        <w:spacing w:before="120" w:after="120" w:line="240" w:lineRule="auto"/>
        <w:ind w:firstLine="1134"/>
        <w:jc w:val="both"/>
        <w:rPr>
          <w:rFonts w:cstheme="minorHAnsi"/>
          <w:i/>
          <w:sz w:val="24"/>
          <w:szCs w:val="24"/>
        </w:rPr>
      </w:pPr>
      <w:r w:rsidRPr="00B27B4F">
        <w:rPr>
          <w:rFonts w:cstheme="minorHAnsi"/>
          <w:i/>
          <w:sz w:val="24"/>
          <w:szCs w:val="24"/>
        </w:rPr>
        <w:t xml:space="preserve">1. Se autorizan las reuniones de hasta un máximo de diez personas. Este límite no se aplicará a personas convivientes. </w:t>
      </w:r>
    </w:p>
    <w:p w:rsidR="002C5C44" w:rsidRDefault="00B27B4F" w:rsidP="0017533F">
      <w:pPr>
        <w:spacing w:before="120" w:after="120" w:line="240" w:lineRule="auto"/>
        <w:ind w:firstLine="1134"/>
        <w:jc w:val="both"/>
        <w:rPr>
          <w:rFonts w:cstheme="minorHAnsi"/>
          <w:i/>
          <w:sz w:val="24"/>
          <w:szCs w:val="24"/>
        </w:rPr>
      </w:pPr>
      <w:r w:rsidRPr="00B27B4F">
        <w:rPr>
          <w:rFonts w:cstheme="minorHAnsi"/>
          <w:i/>
          <w:sz w:val="24"/>
          <w:szCs w:val="24"/>
        </w:rPr>
        <w:t xml:space="preserve">2. En todo caso, durante estos contactos sociales con terceros no convivientes deberán respetarse las medidas de seguridad e higiene establecidas por las autoridades sanitarias para la prevención del COVID-19, relativas al mantenimiento </w:t>
      </w:r>
      <w:r w:rsidRPr="00B27B4F">
        <w:rPr>
          <w:rFonts w:cstheme="minorHAnsi"/>
          <w:i/>
          <w:sz w:val="24"/>
          <w:szCs w:val="24"/>
        </w:rPr>
        <w:lastRenderedPageBreak/>
        <w:t>de una distancia mínima de seguridad de dos metros o estableciendo medidas alternativas de protección física, de higiene de manos y etiqueta respiratoria.</w:t>
      </w:r>
    </w:p>
    <w:p w:rsidR="00B27B4F" w:rsidRPr="00B27B4F" w:rsidRDefault="00B27B4F" w:rsidP="00B27B4F">
      <w:pPr>
        <w:spacing w:before="240" w:after="120" w:line="240" w:lineRule="auto"/>
        <w:ind w:firstLine="1134"/>
        <w:jc w:val="both"/>
        <w:rPr>
          <w:rFonts w:cstheme="minorHAnsi"/>
          <w:b/>
          <w:i/>
          <w:sz w:val="24"/>
          <w:szCs w:val="24"/>
        </w:rPr>
      </w:pPr>
      <w:r w:rsidRPr="00B27B4F">
        <w:rPr>
          <w:rFonts w:cstheme="minorHAnsi"/>
          <w:b/>
          <w:i/>
          <w:sz w:val="24"/>
          <w:szCs w:val="24"/>
        </w:rPr>
        <w:t xml:space="preserve">Artículo 4. Uso de vehículos privados. </w:t>
      </w:r>
    </w:p>
    <w:p w:rsidR="00B27B4F" w:rsidRPr="00B27B4F" w:rsidRDefault="00B27B4F" w:rsidP="00B27B4F">
      <w:pPr>
        <w:spacing w:before="120" w:after="120" w:line="240" w:lineRule="auto"/>
        <w:ind w:firstLine="1134"/>
        <w:jc w:val="both"/>
        <w:rPr>
          <w:rFonts w:cstheme="minorHAnsi"/>
          <w:i/>
          <w:sz w:val="24"/>
          <w:szCs w:val="24"/>
        </w:rPr>
      </w:pPr>
      <w:r w:rsidRPr="00B27B4F">
        <w:rPr>
          <w:rFonts w:cstheme="minorHAnsi"/>
          <w:i/>
          <w:sz w:val="24"/>
          <w:szCs w:val="24"/>
        </w:rPr>
        <w:t xml:space="preserve">Se permite el uso compartido de vehículos privados limitado a un conductor y a un ocupante, que deberá ir en la parte trasera del vehículo. No obstante, las personas que residan la misma vivienda podrán compartir un mismo vehículo con la única limitación del número de plazas autorizadas para el mismo. </w:t>
      </w:r>
    </w:p>
    <w:p w:rsidR="00B27B4F" w:rsidRPr="00B27B4F" w:rsidRDefault="00B27B4F" w:rsidP="00B27B4F">
      <w:pPr>
        <w:spacing w:before="240" w:after="120" w:line="240" w:lineRule="auto"/>
        <w:ind w:firstLine="1134"/>
        <w:jc w:val="both"/>
        <w:rPr>
          <w:rFonts w:cstheme="minorHAnsi"/>
          <w:b/>
          <w:i/>
          <w:sz w:val="24"/>
          <w:szCs w:val="24"/>
        </w:rPr>
      </w:pPr>
      <w:r w:rsidRPr="00B27B4F">
        <w:rPr>
          <w:rFonts w:cstheme="minorHAnsi"/>
          <w:b/>
          <w:i/>
          <w:sz w:val="24"/>
          <w:szCs w:val="24"/>
        </w:rPr>
        <w:t xml:space="preserve">Artículo 5. Velatorios y entierros. </w:t>
      </w:r>
    </w:p>
    <w:p w:rsidR="00B27B4F" w:rsidRDefault="00B27B4F" w:rsidP="00B27B4F">
      <w:pPr>
        <w:spacing w:before="120" w:after="120" w:line="240" w:lineRule="auto"/>
        <w:ind w:firstLine="1134"/>
        <w:jc w:val="both"/>
        <w:rPr>
          <w:rFonts w:cstheme="minorHAnsi"/>
          <w:i/>
          <w:sz w:val="24"/>
          <w:szCs w:val="24"/>
        </w:rPr>
      </w:pPr>
      <w:r w:rsidRPr="00B27B4F">
        <w:rPr>
          <w:rFonts w:cstheme="minorHAnsi"/>
          <w:i/>
          <w:sz w:val="24"/>
          <w:szCs w:val="24"/>
        </w:rPr>
        <w:t xml:space="preserve">1. Se autorizan los velatorios en todo tipo de instalaciones, públicas o privadas, con un límite máximo de quince personas en espacios al aire libre y diez personas en espacios cerrados. </w:t>
      </w:r>
    </w:p>
    <w:p w:rsidR="00B27B4F" w:rsidRDefault="00B27B4F" w:rsidP="00B27B4F">
      <w:pPr>
        <w:spacing w:before="120" w:after="120" w:line="240" w:lineRule="auto"/>
        <w:ind w:firstLine="1134"/>
        <w:jc w:val="both"/>
        <w:rPr>
          <w:rFonts w:cstheme="minorHAnsi"/>
          <w:i/>
          <w:sz w:val="24"/>
          <w:szCs w:val="24"/>
        </w:rPr>
      </w:pPr>
      <w:r w:rsidRPr="00B27B4F">
        <w:rPr>
          <w:rFonts w:cstheme="minorHAnsi"/>
          <w:i/>
          <w:sz w:val="24"/>
          <w:szCs w:val="24"/>
        </w:rPr>
        <w:t xml:space="preserve">2. La participación en la comitiva para el enterramiento o despedida para cremación de la persona fallecida se restringe a un máximo de quince personas, entre familiares y allegados, además de, en su caso, del ministro de culto o persona asimilada de la confesión respectiva para la práctica de los ritos funerarios de despedida del difunto. </w:t>
      </w:r>
    </w:p>
    <w:p w:rsidR="00B27B4F" w:rsidRPr="00B27B4F" w:rsidRDefault="00B27B4F" w:rsidP="00B27B4F">
      <w:pPr>
        <w:spacing w:before="120" w:after="120" w:line="240" w:lineRule="auto"/>
        <w:ind w:firstLine="1134"/>
        <w:jc w:val="both"/>
        <w:rPr>
          <w:rFonts w:cstheme="minorHAnsi"/>
          <w:b/>
          <w:i/>
          <w:sz w:val="24"/>
          <w:szCs w:val="24"/>
        </w:rPr>
      </w:pPr>
      <w:r w:rsidRPr="00B27B4F">
        <w:rPr>
          <w:rFonts w:cstheme="minorHAnsi"/>
          <w:i/>
          <w:sz w:val="24"/>
          <w:szCs w:val="24"/>
        </w:rPr>
        <w:t>3. En todo caso, deberán respetarse las medidas de seguridad e higiene establecidas por las autoridades sanitarias para la prevención del COVID-19, relativas al mantenimiento de una distancia mínima de seguridad de dos metros, higiene de manos y etiqueta respiratoria.</w:t>
      </w:r>
    </w:p>
    <w:p w:rsidR="00553A87" w:rsidRDefault="00553A87" w:rsidP="00B27B4F">
      <w:pPr>
        <w:spacing w:before="120" w:after="120" w:line="240" w:lineRule="auto"/>
        <w:ind w:firstLine="1134"/>
        <w:jc w:val="both"/>
        <w:rPr>
          <w:rFonts w:cstheme="minorHAnsi"/>
          <w:b/>
          <w:i/>
          <w:sz w:val="24"/>
          <w:szCs w:val="24"/>
        </w:rPr>
      </w:pPr>
    </w:p>
    <w:p w:rsidR="00B27B4F" w:rsidRPr="00B27B4F" w:rsidRDefault="00B27B4F" w:rsidP="00B27B4F">
      <w:pPr>
        <w:spacing w:before="120" w:after="120" w:line="240" w:lineRule="auto"/>
        <w:ind w:firstLine="1134"/>
        <w:jc w:val="both"/>
        <w:rPr>
          <w:rFonts w:cstheme="minorHAnsi"/>
          <w:i/>
          <w:sz w:val="24"/>
          <w:szCs w:val="24"/>
        </w:rPr>
      </w:pPr>
      <w:r w:rsidRPr="00B27B4F">
        <w:rPr>
          <w:rFonts w:cstheme="minorHAnsi"/>
          <w:b/>
          <w:i/>
          <w:sz w:val="24"/>
          <w:szCs w:val="24"/>
        </w:rPr>
        <w:t xml:space="preserve"> Artículo 6. Lugares de culto.</w:t>
      </w:r>
      <w:r w:rsidRPr="00B27B4F">
        <w:rPr>
          <w:rFonts w:cstheme="minorHAnsi"/>
          <w:i/>
          <w:sz w:val="24"/>
          <w:szCs w:val="24"/>
        </w:rPr>
        <w:t xml:space="preserve"> </w:t>
      </w:r>
    </w:p>
    <w:p w:rsidR="00770FD0" w:rsidRPr="00B27B4F" w:rsidRDefault="00B27B4F" w:rsidP="00B27B4F">
      <w:pPr>
        <w:spacing w:before="120" w:after="120" w:line="240" w:lineRule="auto"/>
        <w:ind w:firstLine="1134"/>
        <w:jc w:val="both"/>
        <w:rPr>
          <w:rFonts w:cstheme="minorHAnsi"/>
          <w:b/>
          <w:i/>
          <w:sz w:val="24"/>
          <w:szCs w:val="24"/>
        </w:rPr>
      </w:pPr>
      <w:r w:rsidRPr="00B27B4F">
        <w:rPr>
          <w:rFonts w:cstheme="minorHAnsi"/>
          <w:i/>
          <w:sz w:val="24"/>
          <w:szCs w:val="24"/>
        </w:rPr>
        <w:t>Se permitirá la asistencia a lugares de culto siempre que no se supere un tercio de su aforo y que se cumplan las medidas generales de higiene y distancia física establecidas por las autoridades sanitarias.</w:t>
      </w:r>
    </w:p>
    <w:p w:rsidR="00413577" w:rsidRPr="00770FD0" w:rsidRDefault="002C5C44" w:rsidP="00B27B4F">
      <w:pPr>
        <w:spacing w:before="480" w:after="120"/>
        <w:ind w:firstLine="1123"/>
        <w:jc w:val="both"/>
        <w:rPr>
          <w:b/>
          <w:sz w:val="24"/>
          <w:szCs w:val="24"/>
          <w:u w:val="single"/>
        </w:rPr>
      </w:pPr>
      <w:r>
        <w:rPr>
          <w:rFonts w:ascii="Calibri" w:hAnsi="Calibri" w:cs="Calibri"/>
          <w:b/>
          <w:color w:val="000000"/>
          <w:sz w:val="24"/>
          <w:szCs w:val="24"/>
          <w:u w:val="single"/>
        </w:rPr>
        <w:t>OCTAVA</w:t>
      </w:r>
      <w:r w:rsidR="00601F71" w:rsidRPr="00770FD0">
        <w:rPr>
          <w:rFonts w:ascii="Calibri" w:hAnsi="Calibri" w:cs="Calibri"/>
          <w:b/>
          <w:color w:val="000000"/>
          <w:sz w:val="24"/>
          <w:szCs w:val="24"/>
          <w:u w:val="single"/>
        </w:rPr>
        <w:t xml:space="preserve">. </w:t>
      </w:r>
      <w:r w:rsidR="00BA1E5D" w:rsidRPr="00770FD0">
        <w:rPr>
          <w:b/>
          <w:sz w:val="24"/>
          <w:szCs w:val="24"/>
          <w:u w:val="single"/>
        </w:rPr>
        <w:t>Condiciones para la apertura al público de establecimientos y locales comerciales minoristas y de prestación de servicios asimilados</w:t>
      </w:r>
      <w:r w:rsidR="00491DBD" w:rsidRPr="00770FD0">
        <w:rPr>
          <w:b/>
          <w:sz w:val="24"/>
          <w:szCs w:val="24"/>
          <w:u w:val="single"/>
        </w:rPr>
        <w:t xml:space="preserve">, reguladas de los artículos 7 al </w:t>
      </w:r>
      <w:r w:rsidR="00376432" w:rsidRPr="00770FD0">
        <w:rPr>
          <w:b/>
          <w:sz w:val="24"/>
          <w:szCs w:val="24"/>
          <w:u w:val="single"/>
        </w:rPr>
        <w:t>11.</w:t>
      </w:r>
    </w:p>
    <w:p w:rsidR="00BA1E5D" w:rsidRPr="00BA1E5D" w:rsidRDefault="00BA1E5D" w:rsidP="00B27B4F">
      <w:pPr>
        <w:pStyle w:val="NormalWeb"/>
        <w:shd w:val="clear" w:color="auto" w:fill="FFFFFF"/>
        <w:spacing w:before="240" w:beforeAutospacing="0" w:after="120" w:afterAutospacing="0"/>
        <w:ind w:firstLine="1134"/>
        <w:jc w:val="both"/>
        <w:rPr>
          <w:rFonts w:asciiTheme="minorHAnsi" w:hAnsiTheme="minorHAnsi" w:cstheme="minorHAnsi"/>
          <w:b/>
          <w:i/>
        </w:rPr>
      </w:pPr>
      <w:r w:rsidRPr="00BA1E5D">
        <w:rPr>
          <w:rFonts w:asciiTheme="minorHAnsi" w:hAnsiTheme="minorHAnsi" w:cstheme="minorHAnsi"/>
          <w:b/>
          <w:i/>
        </w:rPr>
        <w:t xml:space="preserve">Artículo 7. Reapertura de los establecimientos y locales comerciales minoristas y de prestación de servicios asimilados. </w:t>
      </w:r>
    </w:p>
    <w:p w:rsidR="00BA1E5D" w:rsidRPr="00BA1E5D" w:rsidRDefault="00BA1E5D" w:rsidP="00BA1E5D">
      <w:pPr>
        <w:pStyle w:val="NormalWeb"/>
        <w:shd w:val="clear" w:color="auto" w:fill="FFFFFF"/>
        <w:spacing w:before="120" w:beforeAutospacing="0" w:after="120" w:afterAutospacing="0"/>
        <w:ind w:firstLine="1134"/>
        <w:jc w:val="both"/>
        <w:rPr>
          <w:rFonts w:asciiTheme="minorHAnsi" w:hAnsiTheme="minorHAnsi" w:cstheme="minorHAnsi"/>
          <w:i/>
        </w:rPr>
      </w:pPr>
      <w:r w:rsidRPr="00BA1E5D">
        <w:rPr>
          <w:rFonts w:asciiTheme="minorHAnsi" w:hAnsiTheme="minorHAnsi" w:cstheme="minorHAnsi"/>
          <w:i/>
        </w:rPr>
        <w:t xml:space="preserve">1. Podrá procederse a la reapertura al público de todos los establecimientos y locales comerciales minoristas y de actividades de servicios profesionales cuya actividad se hubiera suspendido tras la declaración del estado de alarma en virtud de lo dispuesto en el artículo 10.1 del Real Decreto 463/2020, de 14 de marzo, por el que se declara el estado de alarma para la gestión de la situación de crisis sanitaria ocasionada por el COVID-19, a excepción de aquellos que tengan una superficie de más </w:t>
      </w:r>
      <w:r w:rsidRPr="00BA1E5D">
        <w:rPr>
          <w:rFonts w:asciiTheme="minorHAnsi" w:hAnsiTheme="minorHAnsi" w:cstheme="minorHAnsi"/>
          <w:i/>
        </w:rPr>
        <w:lastRenderedPageBreak/>
        <w:t xml:space="preserve">de 400 metros cuadrados, así como de aquellos que tengan carácter de centro comercial o de parque comercial, o que se encuentren dentro de los mismos sin acceso directo e independiente desde el exterior, siempre que cumplan todos los requisitos siguientes: </w:t>
      </w:r>
    </w:p>
    <w:p w:rsidR="00BA1E5D" w:rsidRPr="00BA1E5D" w:rsidRDefault="00BA1E5D" w:rsidP="00BA1E5D">
      <w:pPr>
        <w:pStyle w:val="NormalWeb"/>
        <w:shd w:val="clear" w:color="auto" w:fill="FFFFFF"/>
        <w:spacing w:before="120" w:beforeAutospacing="0" w:after="120" w:afterAutospacing="0"/>
        <w:ind w:firstLine="1134"/>
        <w:jc w:val="both"/>
        <w:rPr>
          <w:rFonts w:asciiTheme="minorHAnsi" w:hAnsiTheme="minorHAnsi" w:cstheme="minorHAnsi"/>
          <w:i/>
        </w:rPr>
      </w:pPr>
      <w:r w:rsidRPr="00BA1E5D">
        <w:rPr>
          <w:rFonts w:asciiTheme="minorHAnsi" w:hAnsiTheme="minorHAnsi" w:cstheme="minorHAnsi"/>
          <w:i/>
        </w:rPr>
        <w:t>a) Que se reduzca al treinta por ciento el aforo total en los locales comerciales. En el caso de establecimientos distribuidos en varias plantas, la presencia de clientes en cada una de ellas deberá guardar esta misma proporción. En cualquier caso, se deberá garantizar una distancia mínima de dos metros entre clientes. En los locales comerciales en los que no sea posible mantener dicha distancia, se permitirá únicamente la permanencia dentro del local de un cliente.</w:t>
      </w:r>
    </w:p>
    <w:p w:rsidR="00BA1E5D" w:rsidRPr="00BA1E5D" w:rsidRDefault="00BA1E5D" w:rsidP="00BA1E5D">
      <w:pPr>
        <w:pStyle w:val="NormalWeb"/>
        <w:shd w:val="clear" w:color="auto" w:fill="FFFFFF"/>
        <w:spacing w:before="120" w:beforeAutospacing="0" w:after="120" w:afterAutospacing="0"/>
        <w:ind w:firstLine="1134"/>
        <w:jc w:val="both"/>
        <w:rPr>
          <w:rFonts w:asciiTheme="minorHAnsi" w:hAnsiTheme="minorHAnsi" w:cstheme="minorHAnsi"/>
          <w:i/>
        </w:rPr>
      </w:pPr>
      <w:r w:rsidRPr="00BA1E5D">
        <w:rPr>
          <w:rFonts w:asciiTheme="minorHAnsi" w:hAnsiTheme="minorHAnsi" w:cstheme="minorHAnsi"/>
          <w:i/>
        </w:rPr>
        <w:t xml:space="preserve"> b) Que se establezca un horario de atención con servicio prioritario para mayores de 65 años. </w:t>
      </w:r>
    </w:p>
    <w:p w:rsidR="00BA1E5D" w:rsidRPr="00BA1E5D" w:rsidRDefault="00BA1E5D" w:rsidP="00BA1E5D">
      <w:pPr>
        <w:pStyle w:val="NormalWeb"/>
        <w:shd w:val="clear" w:color="auto" w:fill="FFFFFF"/>
        <w:spacing w:before="120" w:beforeAutospacing="0" w:after="120" w:afterAutospacing="0"/>
        <w:ind w:firstLine="1134"/>
        <w:jc w:val="both"/>
        <w:rPr>
          <w:rFonts w:asciiTheme="minorHAnsi" w:hAnsiTheme="minorHAnsi" w:cstheme="minorHAnsi"/>
          <w:i/>
        </w:rPr>
      </w:pPr>
      <w:r w:rsidRPr="00BA1E5D">
        <w:rPr>
          <w:rFonts w:asciiTheme="minorHAnsi" w:hAnsiTheme="minorHAnsi" w:cstheme="minorHAnsi"/>
          <w:i/>
        </w:rPr>
        <w:t>c) Que cumplan adicionalmente con las medidas que se recogen en este capítulo.</w:t>
      </w:r>
    </w:p>
    <w:p w:rsidR="00BA1E5D" w:rsidRPr="00BA1E5D" w:rsidRDefault="00BA1E5D" w:rsidP="00BA1E5D">
      <w:pPr>
        <w:pStyle w:val="NormalWeb"/>
        <w:shd w:val="clear" w:color="auto" w:fill="FFFFFF"/>
        <w:spacing w:before="120" w:beforeAutospacing="0" w:after="120" w:afterAutospacing="0"/>
        <w:ind w:firstLine="1134"/>
        <w:jc w:val="both"/>
        <w:rPr>
          <w:rFonts w:asciiTheme="minorHAnsi" w:hAnsiTheme="minorHAnsi" w:cstheme="minorHAnsi"/>
          <w:i/>
        </w:rPr>
      </w:pPr>
      <w:r w:rsidRPr="00BA1E5D">
        <w:rPr>
          <w:rFonts w:asciiTheme="minorHAnsi" w:hAnsiTheme="minorHAnsi" w:cstheme="minorHAnsi"/>
          <w:i/>
        </w:rPr>
        <w:t xml:space="preserve"> 2. Lo dispuesto en este capítulo no será de aplicación a los establecimientos y locales comerciales minoristas con apertura al público permitida de acuerdo con el artículo 10.1 del Real Decreto 463/2020, de 14 de marzo, los cuales podrán continuar abiertos en las mismas condiciones que tenían desde la entrada en vigor del referido real decreto, sin perjuicio del cumplimiento de las medidas de seguridad e higiene que se prevén en el artículo 9. </w:t>
      </w:r>
    </w:p>
    <w:p w:rsidR="00BA1E5D" w:rsidRPr="00BA1E5D" w:rsidRDefault="00BA1E5D" w:rsidP="00BA1E5D">
      <w:pPr>
        <w:pStyle w:val="NormalWeb"/>
        <w:shd w:val="clear" w:color="auto" w:fill="FFFFFF"/>
        <w:spacing w:before="120" w:beforeAutospacing="0" w:after="120" w:afterAutospacing="0"/>
        <w:ind w:firstLine="1134"/>
        <w:jc w:val="both"/>
        <w:rPr>
          <w:rFonts w:asciiTheme="minorHAnsi" w:hAnsiTheme="minorHAnsi" w:cstheme="minorHAnsi"/>
          <w:i/>
        </w:rPr>
      </w:pPr>
      <w:r w:rsidRPr="00BA1E5D">
        <w:rPr>
          <w:rFonts w:asciiTheme="minorHAnsi" w:hAnsiTheme="minorHAnsi" w:cstheme="minorHAnsi"/>
          <w:i/>
        </w:rPr>
        <w:t xml:space="preserve">3. Todos los establecimientos y locales que puedan proceder a la reapertura al público según lo dispuesto en este capítulo, podrán establecer, en su caso, sistemas de recogida en el local de los productos adquiridos, siempre que garanticen una recogida escalonada que evite aglomeraciones en interior del local o su acceso. </w:t>
      </w:r>
    </w:p>
    <w:p w:rsidR="00413577" w:rsidRPr="00376432" w:rsidRDefault="00BA1E5D" w:rsidP="00376432">
      <w:pPr>
        <w:pStyle w:val="NormalWeb"/>
        <w:shd w:val="clear" w:color="auto" w:fill="FFFFFF"/>
        <w:spacing w:before="120" w:beforeAutospacing="0" w:after="120" w:afterAutospacing="0"/>
        <w:ind w:firstLine="1134"/>
        <w:jc w:val="both"/>
        <w:rPr>
          <w:rFonts w:asciiTheme="minorHAnsi" w:hAnsiTheme="minorHAnsi" w:cstheme="minorHAnsi"/>
          <w:b/>
          <w:i/>
          <w:color w:val="000000"/>
        </w:rPr>
      </w:pPr>
      <w:r w:rsidRPr="00BA1E5D">
        <w:rPr>
          <w:rFonts w:asciiTheme="minorHAnsi" w:hAnsiTheme="minorHAnsi" w:cstheme="minorHAnsi"/>
          <w:i/>
        </w:rPr>
        <w:t>4. Cuando así lo decidan los Ayuntamientos correspondientes, y debiendo comunicar esta decisión al órgano competente en materia de sanidad de la comunidad autónoma, podrán proceder a su reapertura los mercados que desarrollan su actividad al aire libre o de venta no sedentaria en la vía pública, comúnmente denominados mercadillos, dando preferencia a aquellos de productos alimentarios y de primera necesidad y procurando que sobre los productos comercializados en los mismos se garantice su no manipulación por parte de los consumidores. Los Ayuntamientos establecerán requisitos de distanciamiento entre puestos y condiciones de delimitación del mercado con el objetivo de garantizar la seguridad y distancia entre trabajadores, clientes y viandantes. En todo caso, se garantizará una limitación al veinticinco por ciento de los puestos habituales o autorizados y una afluencia inferior a un tercio del aforo habitual pudiendo alternativamente procederse al aumento de la superficie habilitada para el ejercicio de esta actividad de manera que se produzca un efecto equivalente a la citada limitación.</w:t>
      </w:r>
    </w:p>
    <w:p w:rsidR="0017533F" w:rsidRDefault="0017533F" w:rsidP="00B27B4F">
      <w:pPr>
        <w:pStyle w:val="NormalWeb"/>
        <w:shd w:val="clear" w:color="auto" w:fill="FFFFFF"/>
        <w:spacing w:before="240" w:beforeAutospacing="0" w:after="120" w:afterAutospacing="0"/>
        <w:ind w:firstLine="1134"/>
        <w:jc w:val="both"/>
        <w:rPr>
          <w:rFonts w:asciiTheme="minorHAnsi" w:hAnsiTheme="minorHAnsi" w:cstheme="minorHAnsi"/>
          <w:b/>
          <w:i/>
        </w:rPr>
      </w:pPr>
    </w:p>
    <w:p w:rsidR="00BA1E5D" w:rsidRPr="00BA1E5D" w:rsidRDefault="00BA1E5D" w:rsidP="00B27B4F">
      <w:pPr>
        <w:pStyle w:val="NormalWeb"/>
        <w:shd w:val="clear" w:color="auto" w:fill="FFFFFF"/>
        <w:spacing w:before="240" w:beforeAutospacing="0" w:after="120" w:afterAutospacing="0"/>
        <w:ind w:firstLine="1134"/>
        <w:jc w:val="both"/>
        <w:rPr>
          <w:rFonts w:asciiTheme="minorHAnsi" w:hAnsiTheme="minorHAnsi" w:cstheme="minorHAnsi"/>
          <w:b/>
          <w:i/>
        </w:rPr>
      </w:pPr>
      <w:r w:rsidRPr="00BA1E5D">
        <w:rPr>
          <w:rFonts w:asciiTheme="minorHAnsi" w:hAnsiTheme="minorHAnsi" w:cstheme="minorHAnsi"/>
          <w:b/>
          <w:i/>
        </w:rPr>
        <w:lastRenderedPageBreak/>
        <w:t xml:space="preserve">Artículo 8. Medidas de higiene exigibles a los establecimientos y locales con apertura al público. </w:t>
      </w:r>
    </w:p>
    <w:p w:rsidR="00491DBD" w:rsidRDefault="00BA1E5D" w:rsidP="00376432">
      <w:pPr>
        <w:pStyle w:val="NormalWeb"/>
        <w:numPr>
          <w:ilvl w:val="0"/>
          <w:numId w:val="5"/>
        </w:numPr>
        <w:shd w:val="clear" w:color="auto" w:fill="FFFFFF"/>
        <w:spacing w:before="120" w:beforeAutospacing="0" w:after="120" w:afterAutospacing="0"/>
        <w:ind w:left="0" w:firstLine="1134"/>
        <w:jc w:val="both"/>
        <w:rPr>
          <w:rFonts w:asciiTheme="minorHAnsi" w:hAnsiTheme="minorHAnsi" w:cstheme="minorHAnsi"/>
          <w:i/>
        </w:rPr>
      </w:pPr>
      <w:r w:rsidRPr="00BA1E5D">
        <w:rPr>
          <w:rFonts w:asciiTheme="minorHAnsi" w:hAnsiTheme="minorHAnsi" w:cstheme="minorHAnsi"/>
          <w:i/>
        </w:rPr>
        <w:t xml:space="preserve">Los establecimientos y locales que abran al público en los términos del artículo 7 realizarán, al menos dos veces al día, siendo una de ellas obligatoriamente al final del mismo, una limpieza y desinfección de las instalaciones con especial atención a pomos de puertas, mostradores y mesas u otros elementos de los puestos en mercadillos, muebles, pasamanos, máquinas dispensadoras, suelos, teléfonos, perchas, y carros y cestas, así como grifos y otros elementos de similares características, utilizando para ello guantes de vinilo, de acrilonitrilo o bien guantes de látex sobre un guante de algodón, así como desinfectantes comunes incluyendo diluciones recién preparadas de lejía, concentraciones de etanol a entre 62 y 71 por ciento, peróxido hidrógeno al 0,5 por ciento en un minuto, u otros desinfectantes eficaces. Tras cada limpieza los materiales empleados y los equipos de protección individual utilizados se desecharán de forma segura, procediéndose posteriormente al lavado de manos o uso de geles hidroalcohólicos. </w:t>
      </w:r>
    </w:p>
    <w:p w:rsidR="00491DBD" w:rsidRDefault="00BA1E5D" w:rsidP="00376432">
      <w:pPr>
        <w:pStyle w:val="NormalWeb"/>
        <w:shd w:val="clear" w:color="auto" w:fill="FFFFFF"/>
        <w:spacing w:before="120" w:beforeAutospacing="0" w:after="120" w:afterAutospacing="0"/>
        <w:ind w:firstLine="1134"/>
        <w:jc w:val="both"/>
        <w:rPr>
          <w:rFonts w:asciiTheme="minorHAnsi" w:hAnsiTheme="minorHAnsi" w:cstheme="minorHAnsi"/>
          <w:i/>
        </w:rPr>
      </w:pPr>
      <w:r w:rsidRPr="00491DBD">
        <w:rPr>
          <w:rFonts w:asciiTheme="minorHAnsi" w:hAnsiTheme="minorHAnsi" w:cstheme="minorHAnsi"/>
          <w:i/>
        </w:rPr>
        <w:t xml:space="preserve">Para dicha limpieza se podrá realizar, a lo largo de la jornada y preferentemente a mediodía, una pausa de la apertura dedicada a tareas de mantenimiento, limpieza y reposición. Estos horarios de cierre por limpieza se comunicarán debidamente al consumidor por medio de cartelería visible o mensajes por megafonía. </w:t>
      </w:r>
    </w:p>
    <w:p w:rsidR="00376432" w:rsidRDefault="00BA1E5D" w:rsidP="00376432">
      <w:pPr>
        <w:pStyle w:val="NormalWeb"/>
        <w:shd w:val="clear" w:color="auto" w:fill="FFFFFF"/>
        <w:spacing w:before="120" w:beforeAutospacing="0" w:after="120" w:afterAutospacing="0"/>
        <w:ind w:firstLine="1134"/>
        <w:jc w:val="both"/>
        <w:rPr>
          <w:rFonts w:asciiTheme="minorHAnsi" w:hAnsiTheme="minorHAnsi" w:cstheme="minorHAnsi"/>
          <w:i/>
        </w:rPr>
      </w:pPr>
      <w:r w:rsidRPr="00491DBD">
        <w:rPr>
          <w:rFonts w:asciiTheme="minorHAnsi" w:hAnsiTheme="minorHAnsi" w:cstheme="minorHAnsi"/>
          <w:i/>
        </w:rPr>
        <w:t xml:space="preserve">Asimismo, se realizará una limpieza y desinfección de los puestos de trabajo en cada cambio de turno, con especial atención a mostradores y mesas u otros elementos de los puestos en mercadillos, mamparas en su caso, teclados, terminales de pago, pantallas táctiles, herramientas de trabajo y otros elementos susceptibles de manipulación, prestando especial atención a aquellos utilizados por más de un trabajador. </w:t>
      </w:r>
    </w:p>
    <w:p w:rsidR="00BA1E5D" w:rsidRPr="00491DBD" w:rsidRDefault="00BA1E5D" w:rsidP="00376432">
      <w:pPr>
        <w:pStyle w:val="NormalWeb"/>
        <w:shd w:val="clear" w:color="auto" w:fill="FFFFFF"/>
        <w:spacing w:before="120" w:beforeAutospacing="0" w:after="120" w:afterAutospacing="0"/>
        <w:ind w:firstLine="1134"/>
        <w:jc w:val="both"/>
        <w:rPr>
          <w:rFonts w:asciiTheme="minorHAnsi" w:hAnsiTheme="minorHAnsi" w:cstheme="minorHAnsi"/>
          <w:i/>
        </w:rPr>
      </w:pPr>
      <w:r w:rsidRPr="00491DBD">
        <w:rPr>
          <w:rFonts w:asciiTheme="minorHAnsi" w:hAnsiTheme="minorHAnsi" w:cstheme="minorHAnsi"/>
          <w:i/>
        </w:rPr>
        <w:t xml:space="preserve">Cuando en el establecimiento o local vaya a permanecer más de un trabajador atendiendo al público, las medidas de limpieza se extenderán no solo a la zona comercial, sino también, en su caso, a zonas privadas de los trabajadores, tales como vestuarios, taquillas, aseos, cocinas y áreas de descanso. </w:t>
      </w:r>
    </w:p>
    <w:p w:rsidR="00BA1E5D" w:rsidRPr="00BA1E5D" w:rsidRDefault="00BA1E5D" w:rsidP="00376432">
      <w:pPr>
        <w:pStyle w:val="NormalWeb"/>
        <w:shd w:val="clear" w:color="auto" w:fill="FFFFFF"/>
        <w:spacing w:before="120" w:beforeAutospacing="0" w:after="120" w:afterAutospacing="0"/>
        <w:ind w:firstLine="1134"/>
        <w:jc w:val="both"/>
        <w:rPr>
          <w:rFonts w:asciiTheme="minorHAnsi" w:hAnsiTheme="minorHAnsi" w:cstheme="minorHAnsi"/>
          <w:i/>
        </w:rPr>
      </w:pPr>
      <w:r w:rsidRPr="00BA1E5D">
        <w:rPr>
          <w:rFonts w:asciiTheme="minorHAnsi" w:hAnsiTheme="minorHAnsi" w:cstheme="minorHAnsi"/>
          <w:i/>
        </w:rPr>
        <w:t xml:space="preserve">2. Se procederá al lavado y desinfección diaria de los uniformes y ropa de trabajo, en su caso, que deberán lavarse de forma mecánica en ciclos de lavado entre 60 y 90 grados centígrados. En aquellos casos en los que no se utilice uniforme o ropa de trabajo, las prendas utilizadas por los trabajadores en contacto con los clientes también deberán lavarse en las condiciones señaladas anteriormente. </w:t>
      </w:r>
    </w:p>
    <w:p w:rsidR="00BA1E5D" w:rsidRPr="00BA1E5D" w:rsidRDefault="00BA1E5D" w:rsidP="00376432">
      <w:pPr>
        <w:pStyle w:val="NormalWeb"/>
        <w:shd w:val="clear" w:color="auto" w:fill="FFFFFF"/>
        <w:spacing w:before="120" w:beforeAutospacing="0" w:after="120" w:afterAutospacing="0"/>
        <w:ind w:firstLine="1134"/>
        <w:jc w:val="both"/>
        <w:rPr>
          <w:rFonts w:asciiTheme="minorHAnsi" w:hAnsiTheme="minorHAnsi" w:cstheme="minorHAnsi"/>
          <w:i/>
        </w:rPr>
      </w:pPr>
      <w:r w:rsidRPr="00BA1E5D">
        <w:rPr>
          <w:rFonts w:asciiTheme="minorHAnsi" w:hAnsiTheme="minorHAnsi" w:cstheme="minorHAnsi"/>
          <w:i/>
        </w:rPr>
        <w:t xml:space="preserve">3. Se garantizará una ventilación adecuada de todos los establecimientos y locales comerciales. </w:t>
      </w:r>
    </w:p>
    <w:p w:rsidR="00BA1E5D" w:rsidRPr="00BA1E5D" w:rsidRDefault="00BA1E5D" w:rsidP="00376432">
      <w:pPr>
        <w:pStyle w:val="NormalWeb"/>
        <w:shd w:val="clear" w:color="auto" w:fill="FFFFFF"/>
        <w:spacing w:before="120" w:beforeAutospacing="0" w:after="120" w:afterAutospacing="0"/>
        <w:ind w:firstLine="1134"/>
        <w:jc w:val="both"/>
        <w:rPr>
          <w:rFonts w:asciiTheme="minorHAnsi" w:hAnsiTheme="minorHAnsi" w:cstheme="minorHAnsi"/>
          <w:i/>
        </w:rPr>
      </w:pPr>
      <w:r w:rsidRPr="00BA1E5D">
        <w:rPr>
          <w:rFonts w:asciiTheme="minorHAnsi" w:hAnsiTheme="minorHAnsi" w:cstheme="minorHAnsi"/>
          <w:i/>
        </w:rPr>
        <w:t xml:space="preserve">4. Se revisará, como mínimo una vez al día, el funcionamiento y la limpieza de sanitarios, grifos y pomos de puerta de los aseos en los establecimientos y locales comerciales minoristas. </w:t>
      </w:r>
    </w:p>
    <w:p w:rsidR="00BA1E5D" w:rsidRPr="00BA1E5D" w:rsidRDefault="00BA1E5D" w:rsidP="00376432">
      <w:pPr>
        <w:pStyle w:val="NormalWeb"/>
        <w:shd w:val="clear" w:color="auto" w:fill="FFFFFF"/>
        <w:spacing w:before="120" w:beforeAutospacing="0" w:after="120" w:afterAutospacing="0"/>
        <w:ind w:firstLine="1134"/>
        <w:jc w:val="both"/>
        <w:rPr>
          <w:rFonts w:asciiTheme="minorHAnsi" w:hAnsiTheme="minorHAnsi" w:cstheme="minorHAnsi"/>
          <w:i/>
        </w:rPr>
      </w:pPr>
      <w:r w:rsidRPr="00BA1E5D">
        <w:rPr>
          <w:rFonts w:asciiTheme="minorHAnsi" w:hAnsiTheme="minorHAnsi" w:cstheme="minorHAnsi"/>
          <w:i/>
        </w:rPr>
        <w:lastRenderedPageBreak/>
        <w:t>5. En el caso de la venta automática, máquinas de «vending», lavanderías autoservicio y actividades similares, el titular de las mismas deberá asegurar el cumplimiento de las medidas de higiene y desinfección adecuadas tanto de las máquinas como de los locales, así como informar a los usuarios de su correcto uso mediante la instalación de cartelería informativa.</w:t>
      </w:r>
    </w:p>
    <w:p w:rsidR="00BA1E5D" w:rsidRPr="00BA1E5D" w:rsidRDefault="00BA1E5D" w:rsidP="00376432">
      <w:pPr>
        <w:pStyle w:val="NormalWeb"/>
        <w:shd w:val="clear" w:color="auto" w:fill="FFFFFF"/>
        <w:spacing w:before="120" w:beforeAutospacing="0" w:after="120" w:afterAutospacing="0"/>
        <w:ind w:firstLine="1134"/>
        <w:jc w:val="both"/>
        <w:rPr>
          <w:rFonts w:asciiTheme="minorHAnsi" w:hAnsiTheme="minorHAnsi" w:cstheme="minorHAnsi"/>
          <w:i/>
        </w:rPr>
      </w:pPr>
      <w:r w:rsidRPr="00BA1E5D">
        <w:rPr>
          <w:rFonts w:asciiTheme="minorHAnsi" w:hAnsiTheme="minorHAnsi" w:cstheme="minorHAnsi"/>
          <w:i/>
        </w:rPr>
        <w:t xml:space="preserve"> 6. Todos los establecimientos y locales, así como los mercados al aire libre o de venta no sedentaria en la vía pública, deberán disponer de papeleras, a ser posible con tapa y pedal en los que poder depositar pañuelos y otro material desechable. Dichas papeleras deberán ser limpiadas de forma frecuente y al menos una vez al día. </w:t>
      </w:r>
    </w:p>
    <w:p w:rsidR="00BA1E5D" w:rsidRPr="00BA1E5D" w:rsidRDefault="00BA1E5D" w:rsidP="00376432">
      <w:pPr>
        <w:pStyle w:val="NormalWeb"/>
        <w:shd w:val="clear" w:color="auto" w:fill="FFFFFF"/>
        <w:spacing w:before="120" w:beforeAutospacing="0" w:after="120" w:afterAutospacing="0"/>
        <w:ind w:firstLine="1134"/>
        <w:jc w:val="both"/>
        <w:rPr>
          <w:rFonts w:asciiTheme="minorHAnsi" w:hAnsiTheme="minorHAnsi" w:cstheme="minorHAnsi"/>
          <w:i/>
        </w:rPr>
      </w:pPr>
      <w:r w:rsidRPr="00BA1E5D">
        <w:rPr>
          <w:rFonts w:asciiTheme="minorHAnsi" w:hAnsiTheme="minorHAnsi" w:cstheme="minorHAnsi"/>
          <w:i/>
        </w:rPr>
        <w:t xml:space="preserve">7. En los establecimientos comerciales en los que haya ascensor o montacargas se limitará su uso al mínimo imprescindible, la ocupación máxima de los mismos será de una persona, salvo que sea posible garantizar la separación de dos metros entre ellas, o en aquellos casos de personas que puedan precisar asistencia, en cuyo caso también se permitirá la utilización por su acompañante. </w:t>
      </w:r>
    </w:p>
    <w:p w:rsidR="00B27B4F" w:rsidRPr="00553A87" w:rsidRDefault="00BA1E5D" w:rsidP="00553A87">
      <w:pPr>
        <w:pStyle w:val="NormalWeb"/>
        <w:shd w:val="clear" w:color="auto" w:fill="FFFFFF"/>
        <w:spacing w:before="120" w:beforeAutospacing="0" w:after="120" w:afterAutospacing="0"/>
        <w:ind w:firstLine="1134"/>
        <w:jc w:val="both"/>
        <w:rPr>
          <w:rFonts w:asciiTheme="minorHAnsi" w:hAnsiTheme="minorHAnsi" w:cstheme="minorHAnsi"/>
          <w:b/>
          <w:i/>
          <w:color w:val="000000"/>
        </w:rPr>
      </w:pPr>
      <w:r w:rsidRPr="00BA1E5D">
        <w:rPr>
          <w:rFonts w:asciiTheme="minorHAnsi" w:hAnsiTheme="minorHAnsi" w:cstheme="minorHAnsi"/>
          <w:i/>
        </w:rPr>
        <w:t>8. No se utilizarán los aseos de los establecimientos comerciales por parte de los clientes, salvo en caso de que resultara estrictamente necesario. En este último caso, se procederá de inmediato a la limpieza de sanitarios, grifos y pomos de puerta.</w:t>
      </w:r>
    </w:p>
    <w:p w:rsidR="00376432" w:rsidRPr="00376432" w:rsidRDefault="00376432" w:rsidP="00413577">
      <w:pPr>
        <w:pStyle w:val="NormalWeb"/>
        <w:shd w:val="clear" w:color="auto" w:fill="FFFFFF"/>
        <w:spacing w:before="360" w:beforeAutospacing="0" w:after="120" w:afterAutospacing="0"/>
        <w:ind w:firstLine="1134"/>
        <w:jc w:val="both"/>
        <w:rPr>
          <w:rFonts w:asciiTheme="minorHAnsi" w:hAnsiTheme="minorHAnsi" w:cstheme="minorHAnsi"/>
          <w:b/>
          <w:i/>
        </w:rPr>
      </w:pPr>
      <w:r w:rsidRPr="00376432">
        <w:rPr>
          <w:rFonts w:asciiTheme="minorHAnsi" w:hAnsiTheme="minorHAnsi" w:cstheme="minorHAnsi"/>
          <w:b/>
          <w:i/>
        </w:rPr>
        <w:t xml:space="preserve">Artículo 9. Medidas de higiene y/o de prevención para el personal trabajador de los establecimientos y locales que abran al público. </w:t>
      </w:r>
    </w:p>
    <w:p w:rsidR="00C32B67" w:rsidRPr="00C32B67" w:rsidRDefault="00376432" w:rsidP="00C32B67">
      <w:pPr>
        <w:pStyle w:val="NormalWeb"/>
        <w:shd w:val="clear" w:color="auto" w:fill="FFFFFF"/>
        <w:spacing w:before="120" w:beforeAutospacing="0" w:after="120" w:afterAutospacing="0"/>
        <w:ind w:firstLine="1134"/>
        <w:jc w:val="both"/>
        <w:rPr>
          <w:rFonts w:asciiTheme="minorHAnsi" w:hAnsiTheme="minorHAnsi" w:cstheme="minorHAnsi"/>
          <w:i/>
        </w:rPr>
      </w:pPr>
      <w:r w:rsidRPr="00C32B67">
        <w:rPr>
          <w:rFonts w:asciiTheme="minorHAnsi" w:hAnsiTheme="minorHAnsi" w:cstheme="minorHAnsi"/>
          <w:i/>
        </w:rPr>
        <w:t xml:space="preserve">1. No podrán incorporarse a sus puestos de trabajo en los establecimientos comerciales los siguientes trabajadores: </w:t>
      </w:r>
    </w:p>
    <w:p w:rsidR="00C32B67" w:rsidRPr="00C32B67" w:rsidRDefault="00376432" w:rsidP="00C32B67">
      <w:pPr>
        <w:pStyle w:val="NormalWeb"/>
        <w:shd w:val="clear" w:color="auto" w:fill="FFFFFF"/>
        <w:spacing w:before="120" w:beforeAutospacing="0" w:after="120" w:afterAutospacing="0"/>
        <w:ind w:firstLine="1134"/>
        <w:jc w:val="both"/>
        <w:rPr>
          <w:rFonts w:asciiTheme="minorHAnsi" w:hAnsiTheme="minorHAnsi" w:cstheme="minorHAnsi"/>
          <w:i/>
        </w:rPr>
      </w:pPr>
      <w:r w:rsidRPr="00C32B67">
        <w:rPr>
          <w:rFonts w:asciiTheme="minorHAnsi" w:hAnsiTheme="minorHAnsi" w:cstheme="minorHAnsi"/>
          <w:i/>
        </w:rPr>
        <w:t>a) Trabajadores que en el momento de la reapertura del establecimiento comercial estén en aislamiento domiciliario por tener diagnóstico de COVID-19 o tengan alguno de los síntomas compatibles con el COVID-19.</w:t>
      </w:r>
    </w:p>
    <w:p w:rsidR="00C32B67" w:rsidRPr="00C32B67" w:rsidRDefault="00376432" w:rsidP="00C32B67">
      <w:pPr>
        <w:pStyle w:val="NormalWeb"/>
        <w:shd w:val="clear" w:color="auto" w:fill="FFFFFF"/>
        <w:spacing w:before="120" w:beforeAutospacing="0" w:after="120" w:afterAutospacing="0"/>
        <w:ind w:firstLine="1134"/>
        <w:jc w:val="both"/>
        <w:rPr>
          <w:rFonts w:asciiTheme="minorHAnsi" w:hAnsiTheme="minorHAnsi" w:cstheme="minorHAnsi"/>
          <w:i/>
        </w:rPr>
      </w:pPr>
      <w:r w:rsidRPr="00C32B67">
        <w:rPr>
          <w:rFonts w:asciiTheme="minorHAnsi" w:hAnsiTheme="minorHAnsi" w:cstheme="minorHAnsi"/>
          <w:i/>
        </w:rPr>
        <w:t xml:space="preserve"> b) Trabajadores que, no teniendo síntomas, se encuentren en período de cuarentena domiciliaria por haber tenido contacto con alguna persona con síntomas o diagnosticada de COVID-19. </w:t>
      </w:r>
    </w:p>
    <w:p w:rsidR="00C32B67" w:rsidRPr="00C32B67" w:rsidRDefault="00376432" w:rsidP="00C32B67">
      <w:pPr>
        <w:pStyle w:val="NormalWeb"/>
        <w:shd w:val="clear" w:color="auto" w:fill="FFFFFF"/>
        <w:spacing w:before="120" w:beforeAutospacing="0" w:after="120" w:afterAutospacing="0"/>
        <w:ind w:firstLine="1134"/>
        <w:jc w:val="both"/>
        <w:rPr>
          <w:rFonts w:asciiTheme="minorHAnsi" w:hAnsiTheme="minorHAnsi" w:cstheme="minorHAnsi"/>
          <w:i/>
        </w:rPr>
      </w:pPr>
      <w:r w:rsidRPr="00C32B67">
        <w:rPr>
          <w:rFonts w:asciiTheme="minorHAnsi" w:hAnsiTheme="minorHAnsi" w:cstheme="minorHAnsi"/>
          <w:i/>
        </w:rPr>
        <w:t xml:space="preserve">2. El titular de la actividad económica que se realice en el establecimiento o local deberá cumplir, en todo caso, con las obligaciones de prevención de riesgos establecidas en la legislación vigente, tanto con carácter general como de manera específica para prevenir el contagio del COVID19. En este sentido, se asegurará de que todos los trabajadores cuenten con equipos de protección individual adecuados al nivel de riesgo, y de que tengan permanentemente a su disposición en el lugar de trabajo geles hidroalcohólicos con actividad virucida autorizados y registrados por el Ministerio de Sanidad para la limpieza de manos, o cuando esto no sea posible, agua y jabón. El uso de mascarillas será obligatorio cuando no pueda garantizarse la distancia de seguridad interpersonal de aproximadamente dos metros entre el trabajador y el cliente o entre los propios trabajadores. Todo el personal deberá estar formado e informado sobre el correcto uso de los citados equipos de protección. Lo anterior será </w:t>
      </w:r>
      <w:r w:rsidRPr="00C32B67">
        <w:rPr>
          <w:rFonts w:asciiTheme="minorHAnsi" w:hAnsiTheme="minorHAnsi" w:cstheme="minorHAnsi"/>
          <w:i/>
        </w:rPr>
        <w:lastRenderedPageBreak/>
        <w:t xml:space="preserve">también aplicable a todos los trabajadores de empresas que presten servicios en el local o establecimiento, ya sea con carácter habitual o de forma puntual. </w:t>
      </w:r>
    </w:p>
    <w:p w:rsidR="00C32B67" w:rsidRPr="00C32B67" w:rsidRDefault="00376432" w:rsidP="00C32B67">
      <w:pPr>
        <w:pStyle w:val="NormalWeb"/>
        <w:shd w:val="clear" w:color="auto" w:fill="FFFFFF"/>
        <w:spacing w:before="120" w:beforeAutospacing="0" w:after="120" w:afterAutospacing="0"/>
        <w:ind w:firstLine="1134"/>
        <w:jc w:val="both"/>
        <w:rPr>
          <w:rFonts w:asciiTheme="minorHAnsi" w:hAnsiTheme="minorHAnsi" w:cstheme="minorHAnsi"/>
          <w:i/>
        </w:rPr>
      </w:pPr>
      <w:r w:rsidRPr="00C32B67">
        <w:rPr>
          <w:rFonts w:asciiTheme="minorHAnsi" w:hAnsiTheme="minorHAnsi" w:cstheme="minorHAnsi"/>
          <w:i/>
        </w:rPr>
        <w:t>3. El fichaje con huella dactilar será sustituido por cualquier otro sistema de control horario que garantice las medidas higiénicas adecuadas para protección de la salud y la seguridad de los trabajadores, o bien se deberá desinfectar el dispositivo de fichaje antes y después de cada uso, advirtiendo a los trabajadores de esta medida.</w:t>
      </w:r>
    </w:p>
    <w:p w:rsidR="00C32B67" w:rsidRPr="00C32B67" w:rsidRDefault="00376432" w:rsidP="00C32B67">
      <w:pPr>
        <w:pStyle w:val="NormalWeb"/>
        <w:shd w:val="clear" w:color="auto" w:fill="FFFFFF"/>
        <w:spacing w:before="120" w:beforeAutospacing="0" w:after="120" w:afterAutospacing="0"/>
        <w:ind w:firstLine="1134"/>
        <w:jc w:val="both"/>
        <w:rPr>
          <w:rFonts w:asciiTheme="minorHAnsi" w:hAnsiTheme="minorHAnsi" w:cstheme="minorHAnsi"/>
          <w:i/>
        </w:rPr>
      </w:pPr>
      <w:r w:rsidRPr="00C32B67">
        <w:rPr>
          <w:rFonts w:asciiTheme="minorHAnsi" w:hAnsiTheme="minorHAnsi" w:cstheme="minorHAnsi"/>
          <w:i/>
        </w:rPr>
        <w:t xml:space="preserve"> 4. La disposición de los puestos de trabajo, la organización de los turnos y el resto de condiciones de trabajo presentes en el centro se modificarán, en la medida necesaria, para garantizar la posibilidad de mantener la distancia de seguridad interpersonal mínima de dos metros entre los trabajadores, siendo esto responsabilidad del titular de la actividad económica o de la persona en quien este delegue. La distancia entre vendedor o proveedor de servicios y cliente durante todo el proceso de atención al cliente será de al menos un metro cuando se cuente con elementos de protección o barreras, o de aproximadamente dos metros sin estos elementos. Asimismo, la distancia entre los puestos de los mercados al aire libre o de venta no sedentaria (mercadillos) en la vía pública y los viandantes será de dos metros en todo momento. En el caso de servicios que no permitan el mantenimiento de la distancia de seguridad interpersonal, como pueden ser las peluquerías, centros de estética o fisioterapia, se deberá utilizar el equipo de protección individual oportuno que asegure la protección tanto del trabajador como del cliente, debiendo asegurar en todo caso el mantenimiento de la distancia de dos metros entre un cliente y otro. </w:t>
      </w:r>
    </w:p>
    <w:p w:rsidR="00C32B67" w:rsidRPr="00C32B67" w:rsidRDefault="00376432" w:rsidP="00C32B67">
      <w:pPr>
        <w:pStyle w:val="NormalWeb"/>
        <w:shd w:val="clear" w:color="auto" w:fill="FFFFFF"/>
        <w:spacing w:before="120" w:beforeAutospacing="0" w:after="120" w:afterAutospacing="0"/>
        <w:ind w:firstLine="1134"/>
        <w:jc w:val="both"/>
        <w:rPr>
          <w:rFonts w:asciiTheme="minorHAnsi" w:hAnsiTheme="minorHAnsi" w:cstheme="minorHAnsi"/>
          <w:i/>
        </w:rPr>
      </w:pPr>
      <w:r w:rsidRPr="00C32B67">
        <w:rPr>
          <w:rFonts w:asciiTheme="minorHAnsi" w:hAnsiTheme="minorHAnsi" w:cstheme="minorHAnsi"/>
          <w:i/>
        </w:rPr>
        <w:t xml:space="preserve">5. Asimismo, las medidas de distancia previstas en esta orden deberán cumplirse, en su caso, en los vestuarios, taquillas y aseos de los trabajadores, así como en cualquier otra zona de uso común. </w:t>
      </w:r>
    </w:p>
    <w:p w:rsidR="00413577" w:rsidRPr="00C32B67" w:rsidRDefault="00376432" w:rsidP="00C32B67">
      <w:pPr>
        <w:pStyle w:val="NormalWeb"/>
        <w:shd w:val="clear" w:color="auto" w:fill="FFFFFF"/>
        <w:spacing w:before="120" w:beforeAutospacing="0" w:after="120" w:afterAutospacing="0"/>
        <w:ind w:firstLine="1134"/>
        <w:jc w:val="both"/>
        <w:rPr>
          <w:rFonts w:asciiTheme="minorHAnsi" w:hAnsiTheme="minorHAnsi" w:cstheme="minorHAnsi"/>
          <w:b/>
          <w:i/>
          <w:color w:val="000000"/>
        </w:rPr>
      </w:pPr>
      <w:r w:rsidRPr="00C32B67">
        <w:rPr>
          <w:rFonts w:asciiTheme="minorHAnsi" w:hAnsiTheme="minorHAnsi" w:cstheme="minorHAnsi"/>
          <w:i/>
        </w:rPr>
        <w:t>6. Si un trabajador empezara a tener síntomas compatibles con la enfermedad, se contactará de inmediato con el teléfono habilitado para ello por la comunidad autónoma o centro de salud correspondiente y, en su caso, con los correspondientes servicios de prevención de riesgos laborales. El trabajador deberá abandonar su puesto de trabajo hasta que su situación médica sea valorada por un profesional sanitario.</w:t>
      </w:r>
    </w:p>
    <w:p w:rsidR="00C32B67" w:rsidRPr="00C32B67" w:rsidRDefault="00376432" w:rsidP="00B27B4F">
      <w:pPr>
        <w:pStyle w:val="NormalWeb"/>
        <w:shd w:val="clear" w:color="auto" w:fill="FFFFFF"/>
        <w:spacing w:before="240" w:beforeAutospacing="0" w:after="120" w:afterAutospacing="0"/>
        <w:ind w:firstLine="1134"/>
        <w:jc w:val="both"/>
        <w:rPr>
          <w:rFonts w:asciiTheme="minorHAnsi" w:hAnsiTheme="minorHAnsi" w:cstheme="minorHAnsi"/>
          <w:b/>
          <w:i/>
        </w:rPr>
      </w:pPr>
      <w:r w:rsidRPr="00C32B67">
        <w:rPr>
          <w:rFonts w:asciiTheme="minorHAnsi" w:hAnsiTheme="minorHAnsi" w:cstheme="minorHAnsi"/>
          <w:b/>
          <w:i/>
        </w:rPr>
        <w:t xml:space="preserve">Artículo 10. Medidas relativas a la higiene de los clientes en el interior de establecimientos y locales y en los mercados al aire libre o de venta no sedentaria en la vía pública. </w:t>
      </w:r>
    </w:p>
    <w:p w:rsidR="00C721E8" w:rsidRDefault="00376432" w:rsidP="00C721E8">
      <w:pPr>
        <w:pStyle w:val="NormalWeb"/>
        <w:shd w:val="clear" w:color="auto" w:fill="FFFFFF"/>
        <w:spacing w:before="120" w:beforeAutospacing="0" w:after="120" w:afterAutospacing="0"/>
        <w:ind w:firstLine="1134"/>
        <w:jc w:val="both"/>
        <w:rPr>
          <w:rFonts w:asciiTheme="minorHAnsi" w:hAnsiTheme="minorHAnsi" w:cstheme="minorHAnsi"/>
          <w:i/>
        </w:rPr>
      </w:pPr>
      <w:r w:rsidRPr="00376432">
        <w:rPr>
          <w:rFonts w:asciiTheme="minorHAnsi" w:hAnsiTheme="minorHAnsi" w:cstheme="minorHAnsi"/>
          <w:i/>
        </w:rPr>
        <w:t xml:space="preserve">1. El tiempo de permanencia en los establecimientos y locales será el estrictamente necesario para que los clientes puedan realizar sus compras o recibir la prestación del servicio. </w:t>
      </w:r>
    </w:p>
    <w:p w:rsidR="00C721E8" w:rsidRDefault="00376432" w:rsidP="00C721E8">
      <w:pPr>
        <w:pStyle w:val="NormalWeb"/>
        <w:shd w:val="clear" w:color="auto" w:fill="FFFFFF"/>
        <w:spacing w:before="120" w:beforeAutospacing="0" w:after="120" w:afterAutospacing="0"/>
        <w:ind w:firstLine="1134"/>
        <w:jc w:val="both"/>
        <w:rPr>
          <w:rFonts w:asciiTheme="minorHAnsi" w:hAnsiTheme="minorHAnsi" w:cstheme="minorHAnsi"/>
          <w:i/>
        </w:rPr>
      </w:pPr>
      <w:r w:rsidRPr="00376432">
        <w:rPr>
          <w:rFonts w:asciiTheme="minorHAnsi" w:hAnsiTheme="minorHAnsi" w:cstheme="minorHAnsi"/>
          <w:i/>
        </w:rPr>
        <w:t xml:space="preserve">2. Los establecimientos y locales, así como los mercados al aire libre o de venta no sedentaria en la vía pública (mercadillos), deberán señalar de forma clara la distancia de seguridad interpersonal de dos metros entre clientes, con marcas en el suelo, o mediante el uso de balizas, cartelería y señalización para aquellos casos en los </w:t>
      </w:r>
      <w:r w:rsidRPr="00376432">
        <w:rPr>
          <w:rFonts w:asciiTheme="minorHAnsi" w:hAnsiTheme="minorHAnsi" w:cstheme="minorHAnsi"/>
          <w:i/>
        </w:rPr>
        <w:lastRenderedPageBreak/>
        <w:t xml:space="preserve">que sea posible la atención individualizada de más de un cliente al mismo tiempo, que no podrá realizarse de manera simultánea por el mismo empleado. </w:t>
      </w:r>
    </w:p>
    <w:p w:rsidR="00C721E8" w:rsidRDefault="00376432" w:rsidP="00C721E8">
      <w:pPr>
        <w:pStyle w:val="NormalWeb"/>
        <w:shd w:val="clear" w:color="auto" w:fill="FFFFFF"/>
        <w:spacing w:before="120" w:beforeAutospacing="0" w:after="120" w:afterAutospacing="0"/>
        <w:ind w:firstLine="1134"/>
        <w:jc w:val="both"/>
        <w:rPr>
          <w:rFonts w:asciiTheme="minorHAnsi" w:hAnsiTheme="minorHAnsi" w:cstheme="minorHAnsi"/>
          <w:i/>
        </w:rPr>
      </w:pPr>
      <w:r w:rsidRPr="00376432">
        <w:rPr>
          <w:rFonts w:asciiTheme="minorHAnsi" w:hAnsiTheme="minorHAnsi" w:cstheme="minorHAnsi"/>
          <w:i/>
        </w:rPr>
        <w:t xml:space="preserve">3. Los establecimientos y locales deberán poner a disposición del público dispensadores de geles hidroalcohólicos con actividad virucida autorizados y registrados por el Ministerio de Sanidad, en todo caso en la entrada del local, que deberán estar siempre en condiciones de uso, siendo recomendada la puesta a disposición de estos dispensadores también en las inmediaciones de los mercados al aire libre o de venta no sedentaria en la vía pública. </w:t>
      </w:r>
    </w:p>
    <w:p w:rsidR="00C721E8" w:rsidRDefault="00376432" w:rsidP="00C721E8">
      <w:pPr>
        <w:pStyle w:val="NormalWeb"/>
        <w:shd w:val="clear" w:color="auto" w:fill="FFFFFF"/>
        <w:spacing w:before="120" w:beforeAutospacing="0" w:after="120" w:afterAutospacing="0"/>
        <w:ind w:firstLine="1134"/>
        <w:jc w:val="both"/>
        <w:rPr>
          <w:rFonts w:asciiTheme="minorHAnsi" w:hAnsiTheme="minorHAnsi" w:cstheme="minorHAnsi"/>
          <w:i/>
        </w:rPr>
      </w:pPr>
      <w:r w:rsidRPr="00376432">
        <w:rPr>
          <w:rFonts w:asciiTheme="minorHAnsi" w:hAnsiTheme="minorHAnsi" w:cstheme="minorHAnsi"/>
          <w:i/>
        </w:rPr>
        <w:t xml:space="preserve">4. En los establecimientos y locales comerciales, así como los mercados al aire libre o de venta no sedentaria en la vía pública, que cuenten con zonas de autoservicio, deberá prestar el servicio un trabajador del establecimiento o mercado, con el fin de evitar la manipulación directa por parte de los clientes de los productos. </w:t>
      </w:r>
    </w:p>
    <w:p w:rsidR="00C721E8" w:rsidRDefault="00376432" w:rsidP="00C721E8">
      <w:pPr>
        <w:pStyle w:val="NormalWeb"/>
        <w:shd w:val="clear" w:color="auto" w:fill="FFFFFF"/>
        <w:spacing w:before="120" w:beforeAutospacing="0" w:after="120" w:afterAutospacing="0"/>
        <w:ind w:firstLine="1134"/>
        <w:jc w:val="both"/>
        <w:rPr>
          <w:rFonts w:asciiTheme="minorHAnsi" w:hAnsiTheme="minorHAnsi" w:cstheme="minorHAnsi"/>
          <w:i/>
        </w:rPr>
      </w:pPr>
      <w:r w:rsidRPr="00376432">
        <w:rPr>
          <w:rFonts w:asciiTheme="minorHAnsi" w:hAnsiTheme="minorHAnsi" w:cstheme="minorHAnsi"/>
          <w:i/>
        </w:rPr>
        <w:t>5. No se podrá poner a disposición de los clientes productos de prueba.</w:t>
      </w:r>
    </w:p>
    <w:p w:rsidR="00C721E8" w:rsidRDefault="00376432" w:rsidP="00C721E8">
      <w:pPr>
        <w:pStyle w:val="NormalWeb"/>
        <w:shd w:val="clear" w:color="auto" w:fill="FFFFFF"/>
        <w:spacing w:before="120" w:beforeAutospacing="0" w:after="120" w:afterAutospacing="0"/>
        <w:ind w:firstLine="1134"/>
        <w:jc w:val="both"/>
        <w:rPr>
          <w:rFonts w:asciiTheme="minorHAnsi" w:hAnsiTheme="minorHAnsi" w:cstheme="minorHAnsi"/>
          <w:i/>
        </w:rPr>
      </w:pPr>
      <w:r w:rsidRPr="00376432">
        <w:rPr>
          <w:rFonts w:asciiTheme="minorHAnsi" w:hAnsiTheme="minorHAnsi" w:cstheme="minorHAnsi"/>
          <w:i/>
        </w:rPr>
        <w:t xml:space="preserve"> 6. En los establecimientos del sector comercial textil, y de arreglos de ropa y similares, los probadores deberán utilizarse por una única persona, después de su uso se limpiarán y desinfectarán. En caso de que un cliente se pruebe una prenda que posteriormente no adquiera, el titular del establecimiento implementará medidas para que la prenda sea higienizada antes que sea facilitada a otros clientes. </w:t>
      </w:r>
    </w:p>
    <w:p w:rsidR="00C721E8" w:rsidRDefault="00376432" w:rsidP="00C721E8">
      <w:pPr>
        <w:pStyle w:val="NormalWeb"/>
        <w:shd w:val="clear" w:color="auto" w:fill="FFFFFF"/>
        <w:spacing w:before="120" w:beforeAutospacing="0" w:after="120" w:afterAutospacing="0"/>
        <w:ind w:firstLine="1134"/>
        <w:jc w:val="both"/>
        <w:rPr>
          <w:rFonts w:asciiTheme="minorHAnsi" w:hAnsiTheme="minorHAnsi" w:cstheme="minorHAnsi"/>
          <w:i/>
        </w:rPr>
      </w:pPr>
      <w:r w:rsidRPr="00C721E8">
        <w:rPr>
          <w:rFonts w:asciiTheme="minorHAnsi" w:hAnsiTheme="minorHAnsi" w:cstheme="minorHAnsi"/>
          <w:b/>
          <w:i/>
        </w:rPr>
        <w:t>Artículo 11. Medidas en materia de aforo para los establecimientos y locales abiertos al público.</w:t>
      </w:r>
    </w:p>
    <w:p w:rsidR="00C721E8" w:rsidRDefault="00376432" w:rsidP="00C721E8">
      <w:pPr>
        <w:pStyle w:val="NormalWeb"/>
        <w:shd w:val="clear" w:color="auto" w:fill="FFFFFF"/>
        <w:spacing w:before="120" w:beforeAutospacing="0" w:after="120" w:afterAutospacing="0"/>
        <w:ind w:firstLine="1134"/>
        <w:jc w:val="both"/>
        <w:rPr>
          <w:rFonts w:asciiTheme="minorHAnsi" w:hAnsiTheme="minorHAnsi" w:cstheme="minorHAnsi"/>
          <w:i/>
        </w:rPr>
      </w:pPr>
      <w:r w:rsidRPr="00C721E8">
        <w:rPr>
          <w:rFonts w:asciiTheme="minorHAnsi" w:hAnsiTheme="minorHAnsi" w:cstheme="minorHAnsi"/>
          <w:i/>
        </w:rPr>
        <w:t xml:space="preserve"> </w:t>
      </w:r>
      <w:r w:rsidRPr="00376432">
        <w:rPr>
          <w:rFonts w:asciiTheme="minorHAnsi" w:hAnsiTheme="minorHAnsi" w:cstheme="minorHAnsi"/>
          <w:i/>
        </w:rPr>
        <w:t xml:space="preserve">1. Los establecimientos y locales deberán exponer al público el aforo máximo de cada local y asegurar que dicho aforo, así como la distancia de seguridad interpersonal de dos metros se respeta en su interior. </w:t>
      </w:r>
    </w:p>
    <w:p w:rsidR="00C721E8" w:rsidRDefault="00376432" w:rsidP="00C721E8">
      <w:pPr>
        <w:pStyle w:val="NormalWeb"/>
        <w:shd w:val="clear" w:color="auto" w:fill="FFFFFF"/>
        <w:spacing w:before="120" w:beforeAutospacing="0" w:after="120" w:afterAutospacing="0"/>
        <w:ind w:firstLine="1134"/>
        <w:jc w:val="both"/>
        <w:rPr>
          <w:rFonts w:asciiTheme="minorHAnsi" w:hAnsiTheme="minorHAnsi" w:cstheme="minorHAnsi"/>
          <w:i/>
        </w:rPr>
      </w:pPr>
      <w:r w:rsidRPr="00376432">
        <w:rPr>
          <w:rFonts w:asciiTheme="minorHAnsi" w:hAnsiTheme="minorHAnsi" w:cstheme="minorHAnsi"/>
          <w:i/>
        </w:rPr>
        <w:t xml:space="preserve">2. Para ello, los establecimientos y locales deberán establecer sistemas que permitan el recuento y control del aforo, de forma que éste no sea superado en ningún momento, y que deberá incluir a los propios trabajadores. </w:t>
      </w:r>
    </w:p>
    <w:p w:rsidR="00C721E8" w:rsidRDefault="00376432" w:rsidP="00C721E8">
      <w:pPr>
        <w:pStyle w:val="NormalWeb"/>
        <w:shd w:val="clear" w:color="auto" w:fill="FFFFFF"/>
        <w:spacing w:before="120" w:beforeAutospacing="0" w:after="120" w:afterAutospacing="0"/>
        <w:ind w:firstLine="1134"/>
        <w:jc w:val="both"/>
        <w:rPr>
          <w:rFonts w:asciiTheme="minorHAnsi" w:hAnsiTheme="minorHAnsi" w:cstheme="minorHAnsi"/>
          <w:i/>
        </w:rPr>
      </w:pPr>
      <w:r w:rsidRPr="00376432">
        <w:rPr>
          <w:rFonts w:asciiTheme="minorHAnsi" w:hAnsiTheme="minorHAnsi" w:cstheme="minorHAnsi"/>
          <w:i/>
        </w:rPr>
        <w:t xml:space="preserve">3. La organización de la circulación de personas y la distribución de espacios deberá modificarse, cuando sea necesario, con el objetivo de garantizar la posibilidad de mantener las distancias de seguridad interpersonal exigidas en cada momento por el Ministerio de Sanidad. </w:t>
      </w:r>
    </w:p>
    <w:p w:rsidR="00C721E8" w:rsidRDefault="00376432" w:rsidP="00C721E8">
      <w:pPr>
        <w:pStyle w:val="NormalWeb"/>
        <w:shd w:val="clear" w:color="auto" w:fill="FFFFFF"/>
        <w:spacing w:before="120" w:beforeAutospacing="0" w:after="120" w:afterAutospacing="0"/>
        <w:ind w:firstLine="1134"/>
        <w:jc w:val="both"/>
        <w:rPr>
          <w:rFonts w:asciiTheme="minorHAnsi" w:hAnsiTheme="minorHAnsi" w:cstheme="minorHAnsi"/>
          <w:i/>
        </w:rPr>
      </w:pPr>
      <w:r w:rsidRPr="00376432">
        <w:rPr>
          <w:rFonts w:asciiTheme="minorHAnsi" w:hAnsiTheme="minorHAnsi" w:cstheme="minorHAnsi"/>
          <w:i/>
        </w:rPr>
        <w:t xml:space="preserve">4. Podrá establecerse un sistema de reparto a domicilio preferente para colectivos determinados. </w:t>
      </w:r>
    </w:p>
    <w:p w:rsidR="002C5C44" w:rsidRPr="0017533F" w:rsidRDefault="00376432" w:rsidP="0017533F">
      <w:pPr>
        <w:pStyle w:val="NormalWeb"/>
        <w:shd w:val="clear" w:color="auto" w:fill="FFFFFF"/>
        <w:spacing w:before="120" w:beforeAutospacing="0" w:after="120" w:afterAutospacing="0"/>
        <w:ind w:firstLine="1134"/>
        <w:jc w:val="both"/>
        <w:rPr>
          <w:rFonts w:asciiTheme="minorHAnsi" w:hAnsiTheme="minorHAnsi" w:cstheme="minorHAnsi"/>
          <w:b/>
          <w:i/>
          <w:color w:val="000000"/>
        </w:rPr>
      </w:pPr>
      <w:r w:rsidRPr="00376432">
        <w:rPr>
          <w:rFonts w:asciiTheme="minorHAnsi" w:hAnsiTheme="minorHAnsi" w:cstheme="minorHAnsi"/>
          <w:i/>
        </w:rPr>
        <w:t xml:space="preserve">5. En los establecimientos y locales comerciales que dispongan de aparcamientos propios para sus empleados y clientes, cuando el acceso a las instalaciones, los lectores de «tickets» y tarjetas de empleados no pudiera realizarse de manera automática sin contacto, este será sustituido por un control manual y continuo por parte del personal de seguridad, para mejor seguimiento de las normas de aforo. Este personal también supervisará que se cumple con las normas de llegada y salida escalonada de los empleados a y desde su puesto de trabajo, según los turnos establecidos por el centro. En su caso, y salvo que estrictos motivos de seguridad </w:t>
      </w:r>
      <w:r w:rsidRPr="00376432">
        <w:rPr>
          <w:rFonts w:asciiTheme="minorHAnsi" w:hAnsiTheme="minorHAnsi" w:cstheme="minorHAnsi"/>
          <w:i/>
        </w:rPr>
        <w:lastRenderedPageBreak/>
        <w:t>recomienden lo contrario, las puertas que se encuentren en el recorrido entre el parking y el acceso a tienda o los</w:t>
      </w:r>
      <w:r w:rsidR="00C721E8">
        <w:rPr>
          <w:rFonts w:asciiTheme="minorHAnsi" w:hAnsiTheme="minorHAnsi" w:cstheme="minorHAnsi"/>
          <w:i/>
        </w:rPr>
        <w:t xml:space="preserve"> </w:t>
      </w:r>
      <w:r w:rsidRPr="00376432">
        <w:rPr>
          <w:rFonts w:asciiTheme="minorHAnsi" w:hAnsiTheme="minorHAnsi" w:cstheme="minorHAnsi"/>
          <w:i/>
        </w:rPr>
        <w:t>vestuarios de los empleados permanecerán abiertas para evitar la manipulación de los mecanismos de apertura.</w:t>
      </w:r>
    </w:p>
    <w:p w:rsidR="001647C3" w:rsidRPr="00B61774" w:rsidRDefault="002C5C44" w:rsidP="00B61774">
      <w:pPr>
        <w:spacing w:before="480" w:after="120" w:line="240" w:lineRule="auto"/>
        <w:ind w:firstLine="1123"/>
        <w:jc w:val="both"/>
        <w:rPr>
          <w:b/>
          <w:sz w:val="24"/>
          <w:szCs w:val="24"/>
          <w:u w:val="single"/>
        </w:rPr>
      </w:pPr>
      <w:r>
        <w:rPr>
          <w:rFonts w:ascii="Calibri" w:hAnsi="Calibri" w:cs="Calibri"/>
          <w:b/>
          <w:color w:val="000000"/>
          <w:sz w:val="24"/>
          <w:szCs w:val="24"/>
          <w:u w:val="single"/>
        </w:rPr>
        <w:t>NOVENA</w:t>
      </w:r>
      <w:r w:rsidR="001647C3" w:rsidRPr="00B61774">
        <w:rPr>
          <w:rFonts w:ascii="Calibri" w:hAnsi="Calibri" w:cs="Calibri"/>
          <w:b/>
          <w:color w:val="000000"/>
          <w:sz w:val="24"/>
          <w:szCs w:val="24"/>
          <w:u w:val="single"/>
        </w:rPr>
        <w:t>.</w:t>
      </w:r>
      <w:r w:rsidR="001647C3" w:rsidRPr="00B61774">
        <w:rPr>
          <w:b/>
          <w:sz w:val="24"/>
          <w:szCs w:val="24"/>
          <w:u w:val="single"/>
        </w:rPr>
        <w:t xml:space="preserve"> Condiciones para la reapertura de terrazas de los establecimientos de hostelería y restauración, reguladas de los artículos 12 al 13.</w:t>
      </w:r>
    </w:p>
    <w:p w:rsidR="00C74C3B" w:rsidRPr="00DE5C6A" w:rsidRDefault="001647C3" w:rsidP="00DE5C6A">
      <w:pPr>
        <w:pStyle w:val="NormalWeb"/>
        <w:shd w:val="clear" w:color="auto" w:fill="FFFFFF"/>
        <w:spacing w:before="240" w:beforeAutospacing="0" w:after="120" w:afterAutospacing="0"/>
        <w:ind w:firstLine="1134"/>
        <w:jc w:val="both"/>
        <w:rPr>
          <w:rFonts w:asciiTheme="minorHAnsi" w:hAnsiTheme="minorHAnsi" w:cstheme="minorHAnsi"/>
          <w:i/>
        </w:rPr>
      </w:pPr>
      <w:r w:rsidRPr="00DE5C6A">
        <w:rPr>
          <w:rFonts w:asciiTheme="minorHAnsi" w:hAnsiTheme="minorHAnsi" w:cstheme="minorHAnsi"/>
          <w:b/>
          <w:i/>
          <w:color w:val="111111"/>
        </w:rPr>
        <w:t xml:space="preserve">Artículo 12. </w:t>
      </w:r>
      <w:r w:rsidRPr="00DE5C6A">
        <w:rPr>
          <w:rFonts w:asciiTheme="minorHAnsi" w:hAnsiTheme="minorHAnsi" w:cstheme="minorHAnsi"/>
          <w:b/>
          <w:i/>
        </w:rPr>
        <w:t>Reapertura de las terrazas de los establecimientos de hostelería y restauración.</w:t>
      </w:r>
      <w:r w:rsidRPr="00DE5C6A">
        <w:rPr>
          <w:rFonts w:asciiTheme="minorHAnsi" w:hAnsiTheme="minorHAnsi" w:cstheme="minorHAnsi"/>
          <w:i/>
        </w:rPr>
        <w:t xml:space="preserve"> </w:t>
      </w:r>
    </w:p>
    <w:p w:rsidR="00C74C3B" w:rsidRPr="00DE5C6A" w:rsidRDefault="001647C3" w:rsidP="00DE5C6A">
      <w:pPr>
        <w:pStyle w:val="NormalWeb"/>
        <w:shd w:val="clear" w:color="auto" w:fill="FFFFFF"/>
        <w:spacing w:before="120" w:beforeAutospacing="0" w:after="120" w:afterAutospacing="0"/>
        <w:ind w:firstLine="1134"/>
        <w:jc w:val="both"/>
        <w:rPr>
          <w:rFonts w:asciiTheme="minorHAnsi" w:hAnsiTheme="minorHAnsi" w:cstheme="minorHAnsi"/>
          <w:i/>
        </w:rPr>
      </w:pPr>
      <w:r w:rsidRPr="00DE5C6A">
        <w:rPr>
          <w:rFonts w:asciiTheme="minorHAnsi" w:hAnsiTheme="minorHAnsi" w:cstheme="minorHAnsi"/>
          <w:i/>
        </w:rPr>
        <w:t xml:space="preserve">1. Se autoriza la reapertura al público de las terrazas de los establecimientos de hostelería y restauración limitándose al cincuenta por ciento de las mesas permitidas en el año inmediatamente anterior en base a la correspondiente licencia municipal. En todo caso, deberá asegurarse que se mantiene la debida distancia física de al menos dos metros entre las mesas o, en su caso, agrupaciones de mesas. </w:t>
      </w:r>
    </w:p>
    <w:p w:rsidR="00C74C3B" w:rsidRPr="00DE5C6A" w:rsidRDefault="001647C3" w:rsidP="00DE5C6A">
      <w:pPr>
        <w:pStyle w:val="NormalWeb"/>
        <w:shd w:val="clear" w:color="auto" w:fill="FFFFFF"/>
        <w:spacing w:before="120" w:beforeAutospacing="0" w:after="120" w:afterAutospacing="0"/>
        <w:ind w:firstLine="1134"/>
        <w:jc w:val="both"/>
        <w:rPr>
          <w:rFonts w:asciiTheme="minorHAnsi" w:hAnsiTheme="minorHAnsi" w:cstheme="minorHAnsi"/>
          <w:i/>
        </w:rPr>
      </w:pPr>
      <w:r w:rsidRPr="00DE5C6A">
        <w:rPr>
          <w:rFonts w:asciiTheme="minorHAnsi" w:hAnsiTheme="minorHAnsi" w:cstheme="minorHAnsi"/>
          <w:i/>
        </w:rPr>
        <w:t xml:space="preserve">2. En el caso de que el establecimiento de hostelería y restauración obtuviera el permiso del Ayuntamiento para incrementar la superficie destinada a la terraza, se podrán incrementar el número de mesas previsto en el apartado anterior, respetando, en todo caso, la proporción del cincuenta por ciento entre mesas y superficie disponible y llevando a cabo un incremento proporcional del espacio peatonal en el mismo tramo de la vía pública en el que se ubique la terraza. </w:t>
      </w:r>
    </w:p>
    <w:p w:rsidR="00C74C3B" w:rsidRPr="00DE5C6A" w:rsidRDefault="001647C3" w:rsidP="00DE5C6A">
      <w:pPr>
        <w:pStyle w:val="NormalWeb"/>
        <w:shd w:val="clear" w:color="auto" w:fill="FFFFFF"/>
        <w:spacing w:before="120" w:beforeAutospacing="0" w:after="120" w:afterAutospacing="0"/>
        <w:ind w:firstLine="1134"/>
        <w:jc w:val="both"/>
        <w:rPr>
          <w:rFonts w:asciiTheme="minorHAnsi" w:hAnsiTheme="minorHAnsi" w:cstheme="minorHAnsi"/>
          <w:i/>
        </w:rPr>
      </w:pPr>
      <w:r w:rsidRPr="00DE5C6A">
        <w:rPr>
          <w:rFonts w:asciiTheme="minorHAnsi" w:hAnsiTheme="minorHAnsi" w:cstheme="minorHAnsi"/>
          <w:i/>
        </w:rPr>
        <w:t xml:space="preserve">3. Se autorizan las reuniones en las terrazas de los establecimientos de hostelería y restauración de hasta un máximo de diez personas por mesa o agrupación de mesas. La mesa o agrupación de mesas que se utilicen para este fin, deberán ser acordes al número de personas, permitiendo que se respeten la distancia mínima de seguridad interpersonal. </w:t>
      </w:r>
    </w:p>
    <w:p w:rsidR="00C74C3B" w:rsidRPr="00C74C3B" w:rsidRDefault="001647C3" w:rsidP="00DE5C6A">
      <w:pPr>
        <w:pStyle w:val="NormalWeb"/>
        <w:shd w:val="clear" w:color="auto" w:fill="FFFFFF"/>
        <w:spacing w:before="240" w:beforeAutospacing="0" w:after="120" w:afterAutospacing="0"/>
        <w:ind w:firstLine="1134"/>
        <w:jc w:val="both"/>
        <w:rPr>
          <w:rFonts w:asciiTheme="minorHAnsi" w:hAnsiTheme="minorHAnsi" w:cstheme="minorHAnsi"/>
          <w:b/>
          <w:i/>
        </w:rPr>
      </w:pPr>
      <w:r w:rsidRPr="00C74C3B">
        <w:rPr>
          <w:rFonts w:asciiTheme="minorHAnsi" w:hAnsiTheme="minorHAnsi" w:cstheme="minorHAnsi"/>
          <w:b/>
          <w:i/>
        </w:rPr>
        <w:t xml:space="preserve">Artículo 13. Medidas de higiene y/o prevención en la prestación del servicio en terrazas. </w:t>
      </w:r>
    </w:p>
    <w:p w:rsidR="00C74C3B" w:rsidRPr="00C74C3B" w:rsidRDefault="001647C3" w:rsidP="00C74C3B">
      <w:pPr>
        <w:pStyle w:val="NormalWeb"/>
        <w:shd w:val="clear" w:color="auto" w:fill="FFFFFF"/>
        <w:spacing w:before="120" w:beforeAutospacing="0" w:after="120" w:afterAutospacing="0"/>
        <w:ind w:firstLine="1134"/>
        <w:jc w:val="both"/>
        <w:rPr>
          <w:rFonts w:asciiTheme="minorHAnsi" w:hAnsiTheme="minorHAnsi" w:cstheme="minorHAnsi"/>
          <w:i/>
        </w:rPr>
      </w:pPr>
      <w:r w:rsidRPr="00C74C3B">
        <w:rPr>
          <w:rFonts w:asciiTheme="minorHAnsi" w:hAnsiTheme="minorHAnsi" w:cstheme="minorHAnsi"/>
          <w:i/>
        </w:rPr>
        <w:t xml:space="preserve">En la prestación del servicio en las terrazas de los establecimientos de hostelería y restauración deberán llevarse a cabo las siguientes medidas de higiene y/o prevención: </w:t>
      </w:r>
    </w:p>
    <w:p w:rsidR="00C74C3B" w:rsidRPr="00C74C3B" w:rsidRDefault="001647C3" w:rsidP="00C74C3B">
      <w:pPr>
        <w:pStyle w:val="NormalWeb"/>
        <w:shd w:val="clear" w:color="auto" w:fill="FFFFFF"/>
        <w:spacing w:before="120" w:beforeAutospacing="0" w:after="120" w:afterAutospacing="0"/>
        <w:ind w:firstLine="1134"/>
        <w:jc w:val="both"/>
        <w:rPr>
          <w:rFonts w:asciiTheme="minorHAnsi" w:hAnsiTheme="minorHAnsi" w:cstheme="minorHAnsi"/>
          <w:i/>
        </w:rPr>
      </w:pPr>
      <w:r w:rsidRPr="00C74C3B">
        <w:rPr>
          <w:rFonts w:asciiTheme="minorHAnsi" w:hAnsiTheme="minorHAnsi" w:cstheme="minorHAnsi"/>
          <w:i/>
        </w:rPr>
        <w:t xml:space="preserve">a) Limpieza y desinfección del equipamiento de la terraza, en particular mesas, sillas, así como cualquier otra superficie de contacto, entre un cliente y otro. </w:t>
      </w:r>
    </w:p>
    <w:p w:rsidR="00C74C3B" w:rsidRPr="00C74C3B" w:rsidRDefault="001647C3" w:rsidP="00C74C3B">
      <w:pPr>
        <w:pStyle w:val="NormalWeb"/>
        <w:shd w:val="clear" w:color="auto" w:fill="FFFFFF"/>
        <w:spacing w:before="120" w:beforeAutospacing="0" w:after="120" w:afterAutospacing="0"/>
        <w:ind w:firstLine="1134"/>
        <w:jc w:val="both"/>
        <w:rPr>
          <w:rFonts w:asciiTheme="minorHAnsi" w:hAnsiTheme="minorHAnsi" w:cstheme="minorHAnsi"/>
          <w:i/>
        </w:rPr>
      </w:pPr>
      <w:r w:rsidRPr="00C74C3B">
        <w:rPr>
          <w:rFonts w:asciiTheme="minorHAnsi" w:hAnsiTheme="minorHAnsi" w:cstheme="minorHAnsi"/>
          <w:i/>
        </w:rPr>
        <w:t>b) Se priorizará la utilización de mantelerías de un solo uso. En el caso de que esto no fuera posible, debe evitarse el uso de la misma mantelería o salvamanteles con distintos clientes, optando por materiales y soluciones que faciliten su cambio entre servicios.</w:t>
      </w:r>
    </w:p>
    <w:p w:rsidR="00C74C3B" w:rsidRPr="00C74C3B" w:rsidRDefault="001647C3" w:rsidP="00C74C3B">
      <w:pPr>
        <w:pStyle w:val="NormalWeb"/>
        <w:shd w:val="clear" w:color="auto" w:fill="FFFFFF"/>
        <w:spacing w:before="120" w:beforeAutospacing="0" w:after="120" w:afterAutospacing="0"/>
        <w:ind w:firstLine="1134"/>
        <w:jc w:val="both"/>
        <w:rPr>
          <w:rFonts w:asciiTheme="minorHAnsi" w:hAnsiTheme="minorHAnsi" w:cstheme="minorHAnsi"/>
          <w:i/>
        </w:rPr>
      </w:pPr>
      <w:r w:rsidRPr="00C74C3B">
        <w:rPr>
          <w:rFonts w:asciiTheme="minorHAnsi" w:hAnsiTheme="minorHAnsi" w:cstheme="minorHAnsi"/>
          <w:i/>
        </w:rPr>
        <w:t xml:space="preserve"> c) Se deberá poner a disposición del público dispensadores de geles hidroalcohólicos con actividad virucida autorizados y registrados por el Ministerio de </w:t>
      </w:r>
      <w:r w:rsidRPr="00C74C3B">
        <w:rPr>
          <w:rFonts w:asciiTheme="minorHAnsi" w:hAnsiTheme="minorHAnsi" w:cstheme="minorHAnsi"/>
          <w:i/>
        </w:rPr>
        <w:lastRenderedPageBreak/>
        <w:t xml:space="preserve">Sanidad, en todo caso en la entrada del establecimiento o local, que deberán estar siempre en condiciones de uso. </w:t>
      </w:r>
    </w:p>
    <w:p w:rsidR="00C74C3B" w:rsidRPr="00C74C3B" w:rsidRDefault="001647C3" w:rsidP="00C74C3B">
      <w:pPr>
        <w:pStyle w:val="NormalWeb"/>
        <w:shd w:val="clear" w:color="auto" w:fill="FFFFFF"/>
        <w:spacing w:before="120" w:beforeAutospacing="0" w:after="120" w:afterAutospacing="0"/>
        <w:ind w:firstLine="1134"/>
        <w:jc w:val="both"/>
        <w:rPr>
          <w:rFonts w:asciiTheme="minorHAnsi" w:hAnsiTheme="minorHAnsi" w:cstheme="minorHAnsi"/>
          <w:i/>
        </w:rPr>
      </w:pPr>
      <w:r w:rsidRPr="00C74C3B">
        <w:rPr>
          <w:rFonts w:asciiTheme="minorHAnsi" w:hAnsiTheme="minorHAnsi" w:cstheme="minorHAnsi"/>
          <w:i/>
        </w:rPr>
        <w:t xml:space="preserve">d) Se fomentará el pago con tarjeta u otros medios que no supongan contacto físico entre dispositivos, evitando, en la medida de lo posible, el uso de dinero en efectivo. Se limpiará y desinfectará el datáfono tras cada uso, así como el TPV si el empleado que lo utiliza no es siempre el mismo. </w:t>
      </w:r>
    </w:p>
    <w:p w:rsidR="00C74C3B" w:rsidRPr="00C74C3B" w:rsidRDefault="001647C3" w:rsidP="00C74C3B">
      <w:pPr>
        <w:pStyle w:val="NormalWeb"/>
        <w:shd w:val="clear" w:color="auto" w:fill="FFFFFF"/>
        <w:spacing w:before="120" w:beforeAutospacing="0" w:after="120" w:afterAutospacing="0"/>
        <w:ind w:firstLine="1134"/>
        <w:jc w:val="both"/>
        <w:rPr>
          <w:rFonts w:asciiTheme="minorHAnsi" w:hAnsiTheme="minorHAnsi" w:cstheme="minorHAnsi"/>
          <w:i/>
        </w:rPr>
      </w:pPr>
      <w:r w:rsidRPr="00C74C3B">
        <w:rPr>
          <w:rFonts w:asciiTheme="minorHAnsi" w:hAnsiTheme="minorHAnsi" w:cstheme="minorHAnsi"/>
          <w:i/>
        </w:rPr>
        <w:t xml:space="preserve">e) Se evitará el uso de cartas de uso común, optando por el uso de dispositivos electrónicos propios, pizarras, carteles u otros medios similares. </w:t>
      </w:r>
    </w:p>
    <w:p w:rsidR="00C74C3B" w:rsidRPr="00C74C3B" w:rsidRDefault="001647C3" w:rsidP="00C74C3B">
      <w:pPr>
        <w:pStyle w:val="NormalWeb"/>
        <w:shd w:val="clear" w:color="auto" w:fill="FFFFFF"/>
        <w:spacing w:before="120" w:beforeAutospacing="0" w:after="120" w:afterAutospacing="0"/>
        <w:ind w:firstLine="1134"/>
        <w:jc w:val="both"/>
        <w:rPr>
          <w:rFonts w:asciiTheme="minorHAnsi" w:hAnsiTheme="minorHAnsi" w:cstheme="minorHAnsi"/>
          <w:i/>
        </w:rPr>
      </w:pPr>
      <w:r w:rsidRPr="00C74C3B">
        <w:rPr>
          <w:rFonts w:asciiTheme="minorHAnsi" w:hAnsiTheme="minorHAnsi" w:cstheme="minorHAnsi"/>
          <w:i/>
        </w:rPr>
        <w:t xml:space="preserve">f) Los elementos auxiliares del servicio, como la vajilla, cristalería, cubertería o mantelería, entre otros, se almacenarán en recintos cerrados y, si esto no fuera posible, lejos de zonas de paso de clientes y trabajadores. </w:t>
      </w:r>
    </w:p>
    <w:p w:rsidR="00C74C3B" w:rsidRPr="00C74C3B" w:rsidRDefault="001647C3" w:rsidP="00C74C3B">
      <w:pPr>
        <w:pStyle w:val="NormalWeb"/>
        <w:shd w:val="clear" w:color="auto" w:fill="FFFFFF"/>
        <w:spacing w:before="120" w:beforeAutospacing="0" w:after="120" w:afterAutospacing="0"/>
        <w:ind w:firstLine="1134"/>
        <w:jc w:val="both"/>
        <w:rPr>
          <w:rFonts w:asciiTheme="minorHAnsi" w:hAnsiTheme="minorHAnsi" w:cstheme="minorHAnsi"/>
          <w:i/>
          <w:color w:val="111111"/>
        </w:rPr>
      </w:pPr>
      <w:r w:rsidRPr="00C74C3B">
        <w:rPr>
          <w:rFonts w:asciiTheme="minorHAnsi" w:hAnsiTheme="minorHAnsi" w:cstheme="minorHAnsi"/>
          <w:i/>
        </w:rPr>
        <w:t>g) Se eliminarán productos de autoservicio como servilleteros, palilleros, vinagreras, aceiteras, y otros utensilios similares, priorizando monodosis desechables o su servicio en otros formatos bajo petición del cliente.</w:t>
      </w:r>
    </w:p>
    <w:p w:rsidR="00C74C3B" w:rsidRPr="00C74C3B" w:rsidRDefault="00C74C3B" w:rsidP="00C74C3B">
      <w:pPr>
        <w:pStyle w:val="NormalWeb"/>
        <w:shd w:val="clear" w:color="auto" w:fill="FFFFFF"/>
        <w:spacing w:before="120" w:beforeAutospacing="0" w:after="120" w:afterAutospacing="0"/>
        <w:ind w:firstLine="1134"/>
        <w:jc w:val="both"/>
        <w:rPr>
          <w:rFonts w:asciiTheme="minorHAnsi" w:hAnsiTheme="minorHAnsi" w:cstheme="minorHAnsi"/>
          <w:i/>
        </w:rPr>
      </w:pPr>
      <w:r w:rsidRPr="00C74C3B">
        <w:rPr>
          <w:rFonts w:asciiTheme="minorHAnsi" w:hAnsiTheme="minorHAnsi" w:cstheme="minorHAnsi"/>
          <w:i/>
        </w:rPr>
        <w:t xml:space="preserve">h) La ocupación máxima de los aseos por los clientes será de una persona, salvo en aquellos supuestos de personas que puedan precisar asistencia, en cuyo caso también se permitirá la utilización por su acompañante. Deberá procederse a la limpieza y desinfección de los referidos aseos, como mínimo, seis veces al día. </w:t>
      </w:r>
    </w:p>
    <w:p w:rsidR="00C74C3B" w:rsidRPr="00C74C3B" w:rsidRDefault="00C74C3B" w:rsidP="00C74C3B">
      <w:pPr>
        <w:pStyle w:val="NormalWeb"/>
        <w:shd w:val="clear" w:color="auto" w:fill="FFFFFF"/>
        <w:spacing w:before="360" w:beforeAutospacing="0" w:after="120" w:afterAutospacing="0"/>
        <w:ind w:firstLine="1134"/>
        <w:jc w:val="both"/>
        <w:rPr>
          <w:rFonts w:asciiTheme="minorHAnsi" w:hAnsiTheme="minorHAnsi" w:cstheme="minorHAnsi"/>
          <w:i/>
        </w:rPr>
      </w:pPr>
      <w:r w:rsidRPr="00C74C3B">
        <w:rPr>
          <w:rFonts w:asciiTheme="minorHAnsi" w:hAnsiTheme="minorHAnsi" w:cstheme="minorHAnsi"/>
          <w:b/>
          <w:i/>
        </w:rPr>
        <w:t>Artículo 14. Medidas de higiene y/o de prevención para el personal trabajador.</w:t>
      </w:r>
      <w:r w:rsidRPr="00C74C3B">
        <w:rPr>
          <w:rFonts w:asciiTheme="minorHAnsi" w:hAnsiTheme="minorHAnsi" w:cstheme="minorHAnsi"/>
          <w:i/>
        </w:rPr>
        <w:t xml:space="preserve"> </w:t>
      </w:r>
    </w:p>
    <w:p w:rsidR="00C74C3B" w:rsidRDefault="00C74C3B" w:rsidP="00C74C3B">
      <w:pPr>
        <w:pStyle w:val="NormalWeb"/>
        <w:shd w:val="clear" w:color="auto" w:fill="FFFFFF"/>
        <w:spacing w:before="120" w:beforeAutospacing="0" w:after="120" w:afterAutospacing="0"/>
        <w:ind w:firstLine="1134"/>
        <w:jc w:val="both"/>
        <w:rPr>
          <w:rFonts w:asciiTheme="minorHAnsi" w:hAnsiTheme="minorHAnsi" w:cstheme="minorHAnsi"/>
          <w:i/>
        </w:rPr>
      </w:pPr>
      <w:r w:rsidRPr="00C74C3B">
        <w:rPr>
          <w:rFonts w:asciiTheme="minorHAnsi" w:hAnsiTheme="minorHAnsi" w:cstheme="minorHAnsi"/>
          <w:i/>
        </w:rPr>
        <w:t xml:space="preserve">1. El titular de la actividad económica que se realice en la terraza del establecimiento o local deberá cumplir, en todo caso, con las obligaciones de prevención de riesgos establecidas en la legislación vigente, tanto con carácter general como de manera específica para prevenir el contagio del COVID19. En este sentido, se asegurará de que todos los trabajadores cuenten con equipos de protección individual adecuados al nivel de riesgo, y de que tengan permanentemente a su disposición en el lugar de trabajo geles hidroalcohólicos con actividad virucida autorizados y registrados por el Ministerio de Sanidad para la limpieza de manos, o cuando esto no sea posible, agua y jabón. El uso de mascarillas será obligatorio cuando no pueda garantizarse la distancia de seguridad interpersonal de aproximadamente dos metros entre el trabajador y el cliente o entre los propios trabajadores. Todo el personal deberá estar formado e informado sobre el correcto uso de los citados equipos de protección. Lo anterior será también aplicable a todos los trabajadores de terceras empresas que presten servicios en el local o establecimiento, ya sea con carácter habitual o de forma puntual. </w:t>
      </w:r>
    </w:p>
    <w:p w:rsidR="00C74C3B" w:rsidRDefault="00C74C3B" w:rsidP="00C74C3B">
      <w:pPr>
        <w:pStyle w:val="NormalWeb"/>
        <w:shd w:val="clear" w:color="auto" w:fill="FFFFFF"/>
        <w:spacing w:before="120" w:beforeAutospacing="0" w:after="120" w:afterAutospacing="0"/>
        <w:ind w:firstLine="1134"/>
        <w:jc w:val="both"/>
        <w:rPr>
          <w:rFonts w:asciiTheme="minorHAnsi" w:hAnsiTheme="minorHAnsi" w:cstheme="minorHAnsi"/>
          <w:i/>
        </w:rPr>
      </w:pPr>
      <w:r w:rsidRPr="00C74C3B">
        <w:rPr>
          <w:rFonts w:asciiTheme="minorHAnsi" w:hAnsiTheme="minorHAnsi" w:cstheme="minorHAnsi"/>
          <w:i/>
        </w:rPr>
        <w:t xml:space="preserve">2. La disposición de los puestos de trabajo, la organización de los turnos y el resto de condiciones de trabajo presentes en el centro se modificarán, en la medida necesaria, para garantizar la posibilidad de mantener la distancia de seguridad interpersonal mínima de dos metros entre los trabajadores, siendo esto </w:t>
      </w:r>
      <w:r w:rsidRPr="00C74C3B">
        <w:rPr>
          <w:rFonts w:asciiTheme="minorHAnsi" w:hAnsiTheme="minorHAnsi" w:cstheme="minorHAnsi"/>
          <w:i/>
        </w:rPr>
        <w:lastRenderedPageBreak/>
        <w:t xml:space="preserve">responsabilidad del titular de la actividad económica o de la persona en quien este delegue. </w:t>
      </w:r>
    </w:p>
    <w:p w:rsidR="00C74C3B" w:rsidRDefault="00C74C3B" w:rsidP="00C74C3B">
      <w:pPr>
        <w:pStyle w:val="NormalWeb"/>
        <w:shd w:val="clear" w:color="auto" w:fill="FFFFFF"/>
        <w:spacing w:before="120" w:beforeAutospacing="0" w:after="120" w:afterAutospacing="0"/>
        <w:ind w:firstLine="1134"/>
        <w:jc w:val="both"/>
        <w:rPr>
          <w:rFonts w:asciiTheme="minorHAnsi" w:hAnsiTheme="minorHAnsi" w:cstheme="minorHAnsi"/>
          <w:i/>
        </w:rPr>
      </w:pPr>
      <w:r w:rsidRPr="00C74C3B">
        <w:rPr>
          <w:rFonts w:asciiTheme="minorHAnsi" w:hAnsiTheme="minorHAnsi" w:cstheme="minorHAnsi"/>
          <w:i/>
        </w:rPr>
        <w:t xml:space="preserve">3. Se habilitará un espacio para que el trabajador pueda cambiarse de ropa y calzado al llegar al centro de trabajo y al finalizar su turno antes de salir de la instalación. Este espacio debe contar con taquillas o, al menos, facilitar un porta-trajes o similar en el que los empleados dejen su ropa y objetos personales. </w:t>
      </w:r>
    </w:p>
    <w:p w:rsidR="00C74C3B" w:rsidRDefault="00C74C3B" w:rsidP="00C74C3B">
      <w:pPr>
        <w:pStyle w:val="NormalWeb"/>
        <w:shd w:val="clear" w:color="auto" w:fill="FFFFFF"/>
        <w:spacing w:before="120" w:beforeAutospacing="0" w:after="120" w:afterAutospacing="0"/>
        <w:ind w:firstLine="1134"/>
        <w:jc w:val="both"/>
        <w:rPr>
          <w:rFonts w:asciiTheme="minorHAnsi" w:hAnsiTheme="minorHAnsi" w:cstheme="minorHAnsi"/>
          <w:i/>
        </w:rPr>
      </w:pPr>
      <w:r w:rsidRPr="00C74C3B">
        <w:rPr>
          <w:rFonts w:asciiTheme="minorHAnsi" w:hAnsiTheme="minorHAnsi" w:cstheme="minorHAnsi"/>
          <w:i/>
        </w:rPr>
        <w:t>4. Asimismo, las medidas de distancia previstas en esta orden deberán cumplirse, en su caso, en los vestuarios, taquillas y aseos de los trabajadores, así como en las áreas de descanso, comedores, cocinas y cua</w:t>
      </w:r>
      <w:r>
        <w:rPr>
          <w:rFonts w:asciiTheme="minorHAnsi" w:hAnsiTheme="minorHAnsi" w:cstheme="minorHAnsi"/>
          <w:i/>
        </w:rPr>
        <w:t>lquier otra zona de uso común.</w:t>
      </w:r>
    </w:p>
    <w:p w:rsidR="00413577" w:rsidRPr="00C74C3B" w:rsidRDefault="00C74C3B" w:rsidP="003816EA">
      <w:pPr>
        <w:pStyle w:val="NormalWeb"/>
        <w:shd w:val="clear" w:color="auto" w:fill="FFFFFF"/>
        <w:spacing w:before="120" w:beforeAutospacing="0" w:after="120" w:afterAutospacing="0"/>
        <w:ind w:firstLine="1134"/>
        <w:jc w:val="both"/>
        <w:rPr>
          <w:rFonts w:asciiTheme="minorHAnsi" w:hAnsiTheme="minorHAnsi" w:cstheme="minorHAnsi"/>
          <w:i/>
          <w:color w:val="111111"/>
        </w:rPr>
      </w:pPr>
      <w:r w:rsidRPr="00C74C3B">
        <w:rPr>
          <w:rFonts w:asciiTheme="minorHAnsi" w:hAnsiTheme="minorHAnsi" w:cstheme="minorHAnsi"/>
          <w:i/>
        </w:rPr>
        <w:t>5. Si un trabajador empezara a tener síntomas compatibles con la enfermedad, se contactará de inmediato con el teléfono habilitado para ello por la comunidad autónoma o centro de salud correspondiente. El trabajador deberá abandonar su puesto de trabajo hasta que su situación médica sea valorada por un profesional sanitario.</w:t>
      </w:r>
    </w:p>
    <w:p w:rsidR="001708C2" w:rsidRPr="003816EA" w:rsidRDefault="009D455E" w:rsidP="003816EA">
      <w:pPr>
        <w:shd w:val="clear" w:color="auto" w:fill="FFFFFF"/>
        <w:spacing w:before="480" w:after="120" w:line="240" w:lineRule="auto"/>
        <w:ind w:firstLine="1134"/>
        <w:jc w:val="both"/>
        <w:textAlignment w:val="baseline"/>
        <w:rPr>
          <w:rFonts w:ascii="Calibri" w:eastAsia="Times New Roman" w:hAnsi="Calibri" w:cs="Calibri"/>
          <w:color w:val="242424"/>
          <w:sz w:val="24"/>
          <w:szCs w:val="24"/>
        </w:rPr>
      </w:pPr>
      <w:r w:rsidRPr="00720674">
        <w:rPr>
          <w:rFonts w:ascii="Calibri" w:eastAsia="Times New Roman" w:hAnsi="Calibri" w:cs="Calibri"/>
          <w:color w:val="242424"/>
          <w:sz w:val="24"/>
          <w:szCs w:val="24"/>
        </w:rPr>
        <w:t>A la vista de cuanto se ha expuesto previamente, se deducen las siguientes</w:t>
      </w:r>
    </w:p>
    <w:p w:rsidR="003816EA" w:rsidRPr="003816EA" w:rsidRDefault="003816EA" w:rsidP="003816EA">
      <w:pPr>
        <w:spacing w:before="480" w:after="120"/>
        <w:jc w:val="center"/>
        <w:rPr>
          <w:rFonts w:ascii="Calibri" w:hAnsi="Calibri" w:cs="Calibri"/>
          <w:b/>
          <w:color w:val="242424"/>
          <w:sz w:val="24"/>
          <w:szCs w:val="24"/>
          <w:u w:val="single"/>
        </w:rPr>
      </w:pPr>
      <w:r w:rsidRPr="003816EA">
        <w:rPr>
          <w:rFonts w:ascii="Calibri" w:hAnsi="Calibri" w:cs="Calibri"/>
          <w:b/>
          <w:color w:val="242424"/>
          <w:sz w:val="24"/>
          <w:szCs w:val="24"/>
          <w:u w:val="single"/>
        </w:rPr>
        <w:t>CONCLUSIONES</w:t>
      </w:r>
    </w:p>
    <w:p w:rsidR="001708C2" w:rsidRPr="001708C2" w:rsidRDefault="001708C2" w:rsidP="0017533F">
      <w:pPr>
        <w:pStyle w:val="Textoindependiente"/>
        <w:spacing w:before="360" w:after="120"/>
        <w:ind w:left="0" w:right="136" w:firstLine="1134"/>
        <w:rPr>
          <w:rFonts w:asciiTheme="minorHAnsi" w:hAnsiTheme="minorHAnsi" w:cstheme="minorHAnsi"/>
        </w:rPr>
      </w:pPr>
      <w:r w:rsidRPr="001708C2">
        <w:rPr>
          <w:rFonts w:asciiTheme="minorHAnsi" w:hAnsiTheme="minorHAnsi" w:cstheme="minorHAnsi"/>
          <w:b/>
        </w:rPr>
        <w:t>PRIMERA.</w:t>
      </w:r>
      <w:r w:rsidRPr="001708C2">
        <w:rPr>
          <w:rFonts w:asciiTheme="minorHAnsi" w:hAnsiTheme="minorHAnsi" w:cstheme="minorHAnsi"/>
        </w:rPr>
        <w:t xml:space="preserve"> España ha iniciado un proceso de reducción gradual de las medidas extraordinarias de restricción de la movilidad y del  contacto  social  establecidas  mediante   el  Real Decreto463/2020, de 14 de marzo. Así, el pasado 28 deabrilde2020 el Consejo de Ministros adoptó el Plan para la transición hacia una nueva normalidad que establece los principales parámetros e instrumentos para la consecución de la normalidad. Este proceso articulado en cuatro fases, fase 0 a fase 3, ha de ser gradual y adaptable a los cambios de orientación necesarios en función de la evolución de los datos epidemiológicos y del impacto de las medidas adoptadas.</w:t>
      </w:r>
    </w:p>
    <w:p w:rsidR="001708C2" w:rsidRDefault="001708C2" w:rsidP="0017533F">
      <w:pPr>
        <w:spacing w:before="120" w:after="120"/>
        <w:ind w:firstLine="1134"/>
        <w:jc w:val="both"/>
        <w:rPr>
          <w:rFonts w:cstheme="minorHAnsi"/>
          <w:sz w:val="24"/>
          <w:szCs w:val="24"/>
        </w:rPr>
      </w:pPr>
      <w:r w:rsidRPr="001708C2">
        <w:rPr>
          <w:rFonts w:cstheme="minorHAnsi"/>
          <w:sz w:val="24"/>
          <w:szCs w:val="24"/>
        </w:rPr>
        <w:t xml:space="preserve">Dicho Plan contempla una transición gradual por territorios, </w:t>
      </w:r>
      <w:r>
        <w:rPr>
          <w:rFonts w:cstheme="minorHAnsi"/>
          <w:sz w:val="24"/>
          <w:szCs w:val="24"/>
        </w:rPr>
        <w:t xml:space="preserve">en función de sus </w:t>
      </w:r>
      <w:r w:rsidRPr="001708C2">
        <w:rPr>
          <w:rFonts w:cstheme="minorHAnsi"/>
          <w:sz w:val="24"/>
          <w:szCs w:val="24"/>
        </w:rPr>
        <w:t>capacidades estratégicas, sus indicadores epidemiológicos</w:t>
      </w:r>
      <w:r>
        <w:rPr>
          <w:rFonts w:cstheme="minorHAnsi"/>
          <w:sz w:val="24"/>
          <w:szCs w:val="24"/>
        </w:rPr>
        <w:t xml:space="preserve"> </w:t>
      </w:r>
      <w:r w:rsidRPr="001708C2">
        <w:rPr>
          <w:rFonts w:cstheme="minorHAnsi"/>
          <w:sz w:val="24"/>
          <w:szCs w:val="24"/>
        </w:rPr>
        <w:t>de</w:t>
      </w:r>
      <w:r>
        <w:rPr>
          <w:rFonts w:cstheme="minorHAnsi"/>
          <w:sz w:val="24"/>
          <w:szCs w:val="24"/>
        </w:rPr>
        <w:t xml:space="preserve"> </w:t>
      </w:r>
      <w:r w:rsidRPr="001708C2">
        <w:rPr>
          <w:rFonts w:cstheme="minorHAnsi"/>
          <w:sz w:val="24"/>
          <w:szCs w:val="24"/>
        </w:rPr>
        <w:t>evolución</w:t>
      </w:r>
      <w:r>
        <w:rPr>
          <w:rFonts w:cstheme="minorHAnsi"/>
          <w:sz w:val="24"/>
          <w:szCs w:val="24"/>
        </w:rPr>
        <w:t xml:space="preserve"> </w:t>
      </w:r>
      <w:r w:rsidRPr="001708C2">
        <w:rPr>
          <w:rFonts w:cstheme="minorHAnsi"/>
          <w:sz w:val="24"/>
          <w:szCs w:val="24"/>
        </w:rPr>
        <w:t>de</w:t>
      </w:r>
      <w:r>
        <w:rPr>
          <w:rFonts w:cstheme="minorHAnsi"/>
          <w:sz w:val="24"/>
          <w:szCs w:val="24"/>
        </w:rPr>
        <w:t xml:space="preserve"> </w:t>
      </w:r>
      <w:r w:rsidRPr="001708C2">
        <w:rPr>
          <w:rFonts w:cstheme="minorHAnsi"/>
          <w:sz w:val="24"/>
          <w:szCs w:val="24"/>
        </w:rPr>
        <w:t>la</w:t>
      </w:r>
      <w:r>
        <w:rPr>
          <w:rFonts w:cstheme="minorHAnsi"/>
          <w:sz w:val="24"/>
          <w:szCs w:val="24"/>
        </w:rPr>
        <w:t xml:space="preserve"> </w:t>
      </w:r>
      <w:r w:rsidRPr="001708C2">
        <w:rPr>
          <w:rFonts w:cstheme="minorHAnsi"/>
          <w:sz w:val="24"/>
          <w:szCs w:val="24"/>
        </w:rPr>
        <w:t>epidemia,</w:t>
      </w:r>
      <w:r>
        <w:rPr>
          <w:rFonts w:cstheme="minorHAnsi"/>
          <w:sz w:val="24"/>
          <w:szCs w:val="24"/>
        </w:rPr>
        <w:t xml:space="preserve"> </w:t>
      </w:r>
      <w:r w:rsidRPr="001708C2">
        <w:rPr>
          <w:rFonts w:cstheme="minorHAnsi"/>
          <w:sz w:val="24"/>
          <w:szCs w:val="24"/>
        </w:rPr>
        <w:t>así</w:t>
      </w:r>
      <w:r>
        <w:rPr>
          <w:rFonts w:cstheme="minorHAnsi"/>
          <w:sz w:val="24"/>
          <w:szCs w:val="24"/>
        </w:rPr>
        <w:t xml:space="preserve"> </w:t>
      </w:r>
      <w:r w:rsidRPr="001708C2">
        <w:rPr>
          <w:rFonts w:cstheme="minorHAnsi"/>
          <w:sz w:val="24"/>
          <w:szCs w:val="24"/>
        </w:rPr>
        <w:t>como</w:t>
      </w:r>
      <w:r>
        <w:rPr>
          <w:rFonts w:cstheme="minorHAnsi"/>
          <w:sz w:val="24"/>
          <w:szCs w:val="24"/>
        </w:rPr>
        <w:t xml:space="preserve"> </w:t>
      </w:r>
      <w:r w:rsidRPr="001708C2">
        <w:rPr>
          <w:rFonts w:cstheme="minorHAnsi"/>
          <w:sz w:val="24"/>
          <w:szCs w:val="24"/>
        </w:rPr>
        <w:t>sus</w:t>
      </w:r>
      <w:r>
        <w:rPr>
          <w:rFonts w:cstheme="minorHAnsi"/>
          <w:sz w:val="24"/>
          <w:szCs w:val="24"/>
        </w:rPr>
        <w:t xml:space="preserve"> </w:t>
      </w:r>
      <w:r w:rsidRPr="001708C2">
        <w:rPr>
          <w:rFonts w:cstheme="minorHAnsi"/>
          <w:sz w:val="24"/>
          <w:szCs w:val="24"/>
        </w:rPr>
        <w:t>indicadores</w:t>
      </w:r>
      <w:r>
        <w:rPr>
          <w:rFonts w:cstheme="minorHAnsi"/>
          <w:sz w:val="24"/>
          <w:szCs w:val="24"/>
        </w:rPr>
        <w:t>.</w:t>
      </w:r>
    </w:p>
    <w:p w:rsidR="001708C2" w:rsidRDefault="001708C2" w:rsidP="0017533F">
      <w:pPr>
        <w:spacing w:before="120" w:after="120"/>
        <w:ind w:firstLine="1134"/>
        <w:jc w:val="both"/>
      </w:pPr>
      <w:r>
        <w:rPr>
          <w:rFonts w:cstheme="minorHAnsi"/>
          <w:sz w:val="24"/>
          <w:szCs w:val="24"/>
        </w:rPr>
        <w:t xml:space="preserve">En atención a esto, </w:t>
      </w:r>
      <w:r w:rsidRPr="00B61C89">
        <w:rPr>
          <w:b/>
          <w:bCs/>
        </w:rPr>
        <w:t>las islas de Formentera, la Gomera, el Hierro y la Graciosa</w:t>
      </w:r>
      <w:r>
        <w:t>, se encontraban en disposición de reducir gradualmente las medidas restrictivas impuestas</w:t>
      </w:r>
      <w:r w:rsidR="00B61774">
        <w:t>,</w:t>
      </w:r>
      <w:r>
        <w:t xml:space="preserve"> por lo </w:t>
      </w:r>
      <w:r w:rsidR="00B61774">
        <w:t xml:space="preserve">se </w:t>
      </w:r>
      <w:r>
        <w:t xml:space="preserve">aprobó la Orden  386/2020, que entró en vigor desde las 00:00 horas del día 4 de mayo de 2020. </w:t>
      </w:r>
    </w:p>
    <w:p w:rsidR="001708C2" w:rsidRPr="001708C2" w:rsidRDefault="00B61774" w:rsidP="0017533F">
      <w:pPr>
        <w:spacing w:before="120" w:after="120"/>
        <w:ind w:firstLine="1134"/>
        <w:jc w:val="both"/>
      </w:pPr>
      <w:r>
        <w:t xml:space="preserve">Dicha </w:t>
      </w:r>
      <w:r w:rsidR="001708C2">
        <w:t xml:space="preserve">Orden tiene por objeto flexibilizar determinadas restricciones sociales, así como determinar las condiciones para el desarrollo de la actividad de comercio minorista y de prestación de servicios y las actividades de hostelería y restauración, en aquellos territorios que se encuentran en disposición de reducir las medidas restrictivas previstas con carácter </w:t>
      </w:r>
      <w:r w:rsidR="001708C2">
        <w:lastRenderedPageBreak/>
        <w:t>general para el conjunto del territorio nacional, en aplicación de la Fase 1 del Plan para la transición hacia una nueva normalidad.</w:t>
      </w:r>
    </w:p>
    <w:p w:rsidR="0017533F" w:rsidRPr="0017533F" w:rsidRDefault="001708C2" w:rsidP="0017533F">
      <w:pPr>
        <w:spacing w:before="480" w:after="120"/>
        <w:ind w:firstLine="1134"/>
        <w:jc w:val="both"/>
        <w:rPr>
          <w:rFonts w:cstheme="minorHAnsi"/>
          <w:sz w:val="24"/>
          <w:szCs w:val="24"/>
        </w:rPr>
      </w:pPr>
      <w:r w:rsidRPr="001708C2">
        <w:rPr>
          <w:rFonts w:cstheme="minorHAnsi"/>
          <w:b/>
          <w:color w:val="242424"/>
          <w:sz w:val="24"/>
          <w:szCs w:val="24"/>
        </w:rPr>
        <w:t>SEGUNDA.</w:t>
      </w:r>
      <w:r w:rsidRPr="001708C2">
        <w:rPr>
          <w:rFonts w:cstheme="minorHAnsi"/>
          <w:color w:val="242424"/>
          <w:sz w:val="24"/>
          <w:szCs w:val="24"/>
        </w:rPr>
        <w:t xml:space="preserve"> </w:t>
      </w:r>
      <w:r w:rsidR="0037248E" w:rsidRPr="001708C2">
        <w:rPr>
          <w:rFonts w:cstheme="minorHAnsi"/>
          <w:color w:val="242424"/>
          <w:sz w:val="24"/>
          <w:szCs w:val="24"/>
        </w:rPr>
        <w:t>E</w:t>
      </w:r>
      <w:r w:rsidR="0037248E" w:rsidRPr="001708C2">
        <w:rPr>
          <w:rFonts w:cstheme="minorHAnsi"/>
          <w:color w:val="000000" w:themeColor="text1"/>
          <w:sz w:val="24"/>
          <w:szCs w:val="24"/>
        </w:rPr>
        <w:t>n aquellos territorios que se encuentren en disposición de pasar a la Fase 1 del Plan de Desescalada, a juicio de esta Asesoría parece lo más  lógico y razonable la aplicación de cuanto viene  regulado en la Orden</w:t>
      </w:r>
      <w:r w:rsidR="0061681B" w:rsidRPr="001708C2">
        <w:rPr>
          <w:rFonts w:cstheme="minorHAnsi"/>
          <w:color w:val="000000" w:themeColor="text1"/>
          <w:sz w:val="24"/>
          <w:szCs w:val="24"/>
        </w:rPr>
        <w:t xml:space="preserve"> </w:t>
      </w:r>
      <w:r w:rsidR="0061681B" w:rsidRPr="001708C2">
        <w:rPr>
          <w:rFonts w:cstheme="minorHAnsi"/>
          <w:i/>
          <w:sz w:val="24"/>
          <w:szCs w:val="24"/>
        </w:rPr>
        <w:t>SND/386/2020, de 3 de mayo</w:t>
      </w:r>
      <w:r w:rsidR="0061681B" w:rsidRPr="001708C2">
        <w:rPr>
          <w:rFonts w:cstheme="minorHAnsi"/>
          <w:sz w:val="24"/>
          <w:szCs w:val="24"/>
        </w:rPr>
        <w:t>, de aplicación actualmente únicamente a las islas de Formentera, la Gomera, el Hierro y la Graciosa</w:t>
      </w:r>
      <w:r w:rsidR="00B61774">
        <w:rPr>
          <w:rFonts w:cstheme="minorHAnsi"/>
          <w:sz w:val="24"/>
          <w:szCs w:val="24"/>
        </w:rPr>
        <w:t>, y que ha sido referido de forma detallada en las Consideraciones del Sexta a Octava (a las que por “economía de redacción” nos remitimos).</w:t>
      </w:r>
    </w:p>
    <w:p w:rsidR="00B80469" w:rsidRPr="001708C2" w:rsidRDefault="00B80469" w:rsidP="00B61774">
      <w:pPr>
        <w:shd w:val="clear" w:color="auto" w:fill="FFFFFF"/>
        <w:spacing w:before="480" w:after="120" w:line="240" w:lineRule="auto"/>
        <w:ind w:firstLine="1134"/>
        <w:jc w:val="both"/>
        <w:textAlignment w:val="baseline"/>
        <w:rPr>
          <w:rFonts w:eastAsia="Times New Roman" w:cstheme="minorHAnsi"/>
          <w:color w:val="000000" w:themeColor="text1"/>
          <w:sz w:val="24"/>
          <w:szCs w:val="24"/>
        </w:rPr>
      </w:pPr>
      <w:r w:rsidRPr="001708C2">
        <w:rPr>
          <w:rFonts w:eastAsia="Times New Roman" w:cstheme="minorHAnsi"/>
          <w:color w:val="000000" w:themeColor="text1"/>
          <w:sz w:val="24"/>
          <w:szCs w:val="24"/>
        </w:rPr>
        <w:t>Esta</w:t>
      </w:r>
      <w:r w:rsidR="00B61774">
        <w:rPr>
          <w:rFonts w:eastAsia="Times New Roman" w:cstheme="minorHAnsi"/>
          <w:color w:val="000000" w:themeColor="text1"/>
          <w:sz w:val="24"/>
          <w:szCs w:val="24"/>
        </w:rPr>
        <w:t xml:space="preserve"> </w:t>
      </w:r>
      <w:r w:rsidRPr="001708C2">
        <w:rPr>
          <w:rFonts w:eastAsia="Times New Roman" w:cstheme="minorHAnsi"/>
          <w:color w:val="000000" w:themeColor="text1"/>
          <w:sz w:val="24"/>
          <w:szCs w:val="24"/>
        </w:rPr>
        <w:t>es nuestra opinión, que sometemos gustosos a cualquier otra mejor fundada de derecho.</w:t>
      </w:r>
    </w:p>
    <w:p w:rsidR="00407F8F" w:rsidRDefault="00275702" w:rsidP="00B61774">
      <w:pPr>
        <w:shd w:val="clear" w:color="auto" w:fill="FFFFFF"/>
        <w:spacing w:before="480" w:after="120" w:line="240" w:lineRule="auto"/>
        <w:ind w:firstLine="1134"/>
        <w:jc w:val="right"/>
        <w:textAlignment w:val="baseline"/>
        <w:rPr>
          <w:rFonts w:ascii="Calibri" w:eastAsia="Times New Roman" w:hAnsi="Calibri" w:cs="Calibri"/>
          <w:color w:val="000000" w:themeColor="text1"/>
          <w:sz w:val="24"/>
          <w:szCs w:val="24"/>
        </w:rPr>
      </w:pPr>
      <w:bookmarkStart w:id="0" w:name="_GoBack"/>
      <w:bookmarkEnd w:id="0"/>
      <w:r w:rsidRPr="00720674">
        <w:rPr>
          <w:rFonts w:ascii="Calibri" w:eastAsia="Times New Roman" w:hAnsi="Calibri" w:cs="Calibri"/>
          <w:color w:val="000000" w:themeColor="text1"/>
          <w:sz w:val="24"/>
          <w:szCs w:val="24"/>
        </w:rPr>
        <w:t xml:space="preserve">Zaragoza, a </w:t>
      </w:r>
      <w:r w:rsidR="00413577">
        <w:rPr>
          <w:rFonts w:ascii="Calibri" w:eastAsia="Times New Roman" w:hAnsi="Calibri" w:cs="Calibri"/>
          <w:color w:val="000000" w:themeColor="text1"/>
          <w:sz w:val="24"/>
          <w:szCs w:val="24"/>
        </w:rPr>
        <w:t xml:space="preserve">8 de mayo </w:t>
      </w:r>
      <w:r w:rsidR="00B80469" w:rsidRPr="00720674">
        <w:rPr>
          <w:rFonts w:ascii="Calibri" w:eastAsia="Times New Roman" w:hAnsi="Calibri" w:cs="Calibri"/>
          <w:color w:val="000000" w:themeColor="text1"/>
          <w:sz w:val="24"/>
          <w:szCs w:val="24"/>
        </w:rPr>
        <w:t>de 2020.</w:t>
      </w:r>
    </w:p>
    <w:p w:rsidR="003816EA" w:rsidRDefault="003816EA" w:rsidP="00B61774">
      <w:pPr>
        <w:shd w:val="clear" w:color="auto" w:fill="FFFFFF"/>
        <w:spacing w:before="480" w:after="120" w:line="240" w:lineRule="auto"/>
        <w:ind w:firstLine="1134"/>
        <w:jc w:val="center"/>
        <w:textAlignment w:val="baseline"/>
        <w:rPr>
          <w:rFonts w:ascii="Calibri" w:eastAsia="Times New Roman" w:hAnsi="Calibri" w:cs="Calibri"/>
          <w:color w:val="000000" w:themeColor="text1"/>
          <w:sz w:val="24"/>
          <w:szCs w:val="24"/>
        </w:rPr>
      </w:pPr>
    </w:p>
    <w:p w:rsidR="003816EA" w:rsidRDefault="003816EA" w:rsidP="00B61774">
      <w:pPr>
        <w:shd w:val="clear" w:color="auto" w:fill="FFFFFF"/>
        <w:spacing w:before="480" w:after="120" w:line="240" w:lineRule="auto"/>
        <w:ind w:firstLine="1134"/>
        <w:jc w:val="center"/>
        <w:textAlignment w:val="baseline"/>
        <w:rPr>
          <w:rFonts w:ascii="Calibri" w:eastAsia="Times New Roman" w:hAnsi="Calibri" w:cs="Calibri"/>
          <w:color w:val="000000" w:themeColor="text1"/>
          <w:sz w:val="24"/>
          <w:szCs w:val="24"/>
        </w:rPr>
      </w:pPr>
    </w:p>
    <w:p w:rsidR="00B80469" w:rsidRPr="00A31F36" w:rsidRDefault="00B61774" w:rsidP="003816EA">
      <w:pPr>
        <w:shd w:val="clear" w:color="auto" w:fill="FFFFFF"/>
        <w:spacing w:before="480" w:after="120" w:line="240" w:lineRule="auto"/>
        <w:jc w:val="center"/>
        <w:textAlignment w:val="baseline"/>
        <w:rPr>
          <w:rFonts w:ascii="Calibri" w:eastAsia="Times New Roman" w:hAnsi="Calibri" w:cs="Calibri"/>
          <w:color w:val="000000" w:themeColor="text1"/>
          <w:sz w:val="24"/>
          <w:szCs w:val="24"/>
        </w:rPr>
      </w:pPr>
      <w:r>
        <w:rPr>
          <w:rFonts w:ascii="Calibri" w:eastAsia="Times New Roman" w:hAnsi="Calibri" w:cs="Calibri"/>
          <w:color w:val="000000" w:themeColor="text1"/>
          <w:sz w:val="24"/>
          <w:szCs w:val="24"/>
        </w:rPr>
        <w:t>Asesoría Jurídica de la FAMCP</w:t>
      </w:r>
      <w:bookmarkStart w:id="1" w:name="sumario_2"/>
      <w:bookmarkEnd w:id="1"/>
    </w:p>
    <w:sectPr w:rsidR="00B80469" w:rsidRPr="00A31F36" w:rsidSect="00B80469">
      <w:headerReference w:type="default" r:id="rId8"/>
      <w:footerReference w:type="default" r:id="rId9"/>
      <w:pgSz w:w="11906" w:h="16838"/>
      <w:pgMar w:top="2410"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86EA6" w:rsidRDefault="00986EA6" w:rsidP="00B80469">
      <w:pPr>
        <w:spacing w:after="0" w:line="240" w:lineRule="auto"/>
      </w:pPr>
      <w:r>
        <w:separator/>
      </w:r>
    </w:p>
  </w:endnote>
  <w:endnote w:type="continuationSeparator" w:id="1">
    <w:p w:rsidR="00986EA6" w:rsidRDefault="00986EA6" w:rsidP="00B8046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Verdana">
    <w:panose1 w:val="020B0604030504040204"/>
    <w:charset w:val="00"/>
    <w:family w:val="swiss"/>
    <w:pitch w:val="variable"/>
    <w:sig w:usb0="A10006FF" w:usb1="4000205B" w:usb2="00000010"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246789"/>
      <w:docPartObj>
        <w:docPartGallery w:val="Page Numbers (Bottom of Page)"/>
        <w:docPartUnique/>
      </w:docPartObj>
    </w:sdtPr>
    <w:sdtContent>
      <w:p w:rsidR="000C4DA4" w:rsidRDefault="000C7827">
        <w:pPr>
          <w:pStyle w:val="Piedepgina"/>
          <w:jc w:val="right"/>
        </w:pPr>
        <w:fldSimple w:instr=" PAGE   \* MERGEFORMAT ">
          <w:r w:rsidR="0017533F">
            <w:rPr>
              <w:noProof/>
            </w:rPr>
            <w:t>14</w:t>
          </w:r>
        </w:fldSimple>
      </w:p>
    </w:sdtContent>
  </w:sdt>
  <w:p w:rsidR="000C4DA4" w:rsidRDefault="000C4DA4">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86EA6" w:rsidRDefault="00986EA6" w:rsidP="00B80469">
      <w:pPr>
        <w:spacing w:after="0" w:line="240" w:lineRule="auto"/>
      </w:pPr>
      <w:r>
        <w:separator/>
      </w:r>
    </w:p>
  </w:footnote>
  <w:footnote w:type="continuationSeparator" w:id="1">
    <w:p w:rsidR="00986EA6" w:rsidRDefault="00986EA6" w:rsidP="00B80469">
      <w:pPr>
        <w:spacing w:after="0" w:line="240" w:lineRule="auto"/>
      </w:pPr>
      <w:r>
        <w:continuationSeparator/>
      </w:r>
    </w:p>
  </w:footnote>
  <w:footnote w:id="2">
    <w:p w:rsidR="000C4DA4" w:rsidRDefault="000C4DA4">
      <w:pPr>
        <w:pStyle w:val="Textonotapie"/>
        <w:rPr>
          <w:rFonts w:cstheme="minorHAnsi"/>
          <w:color w:val="000000" w:themeColor="text1"/>
          <w:shd w:val="clear" w:color="auto" w:fill="FFFFFF"/>
        </w:rPr>
      </w:pPr>
      <w:r w:rsidRPr="00413577">
        <w:rPr>
          <w:rStyle w:val="Refdenotaalpie"/>
          <w:rFonts w:cstheme="minorHAnsi"/>
          <w:b/>
          <w:color w:val="000000" w:themeColor="text1"/>
          <w:sz w:val="28"/>
          <w:szCs w:val="28"/>
        </w:rPr>
        <w:footnoteRef/>
      </w:r>
      <w:r w:rsidRPr="00413577">
        <w:rPr>
          <w:rFonts w:cstheme="minorHAnsi"/>
          <w:b/>
          <w:color w:val="000000" w:themeColor="text1"/>
          <w:sz w:val="28"/>
          <w:szCs w:val="28"/>
        </w:rPr>
        <w:t xml:space="preserve"> </w:t>
      </w:r>
      <w:r w:rsidRPr="00413577">
        <w:rPr>
          <w:rFonts w:cstheme="minorHAnsi"/>
          <w:color w:val="000000" w:themeColor="text1"/>
          <w:shd w:val="clear" w:color="auto" w:fill="FFFFFF"/>
        </w:rPr>
        <w:t>El Pleno del Congreso ha autorizado este miércoles, 6 de mayo, en sesión plenaria una cuarta prórroga del estado de alarma hasta las 00,00 horas del 24 de mayo, tras la solicitud aprobada por el Consejo de Ministros, que declaró dicho estado mediante el Real Decreto 463/2020, de 14 de marzo, para la gestión de la situación de crisis sanitaria ocasionada por el COVID-19 y modificado por el Real Decreto 465/2020, de 17 de marzo.</w:t>
      </w:r>
      <w:r>
        <w:rPr>
          <w:rFonts w:cstheme="minorHAnsi"/>
          <w:color w:val="000000" w:themeColor="text1"/>
          <w:shd w:val="clear" w:color="auto" w:fill="FFFFFF"/>
        </w:rPr>
        <w:t xml:space="preserve"> </w:t>
      </w:r>
    </w:p>
    <w:p w:rsidR="000C4DA4" w:rsidRPr="002C091F" w:rsidRDefault="000C4DA4">
      <w:pPr>
        <w:pStyle w:val="Textonotapie"/>
        <w:rPr>
          <w:rFonts w:cstheme="minorHAnsi"/>
          <w:color w:val="000000" w:themeColor="text1"/>
          <w:u w:val="single"/>
        </w:rPr>
      </w:pPr>
      <w:r w:rsidRPr="002C091F">
        <w:rPr>
          <w:rFonts w:cstheme="minorHAnsi"/>
          <w:color w:val="000000" w:themeColor="text1"/>
          <w:u w:val="single"/>
          <w:shd w:val="clear" w:color="auto" w:fill="FFFFFF"/>
        </w:rPr>
        <w:t>Pendiente de publicarse, a fecha de este informe, en el BOE el Real Decreto de prórroga del estado de alarma.</w:t>
      </w:r>
    </w:p>
  </w:footnote>
  <w:footnote w:id="3">
    <w:p w:rsidR="003D1526" w:rsidRPr="00FF013C" w:rsidRDefault="003D1526" w:rsidP="003D1526">
      <w:pPr>
        <w:pStyle w:val="Prrafodelista"/>
        <w:ind w:left="0" w:right="141" w:firstLine="0"/>
        <w:rPr>
          <w:rFonts w:asciiTheme="minorHAnsi" w:hAnsiTheme="minorHAnsi" w:cstheme="minorHAnsi"/>
          <w:i/>
          <w:sz w:val="20"/>
          <w:szCs w:val="20"/>
        </w:rPr>
      </w:pPr>
      <w:r w:rsidRPr="00FF013C">
        <w:rPr>
          <w:rStyle w:val="Refdenotaalpie"/>
          <w:rFonts w:asciiTheme="minorHAnsi" w:hAnsiTheme="minorHAnsi" w:cstheme="minorHAnsi"/>
          <w:b/>
          <w:i/>
          <w:sz w:val="28"/>
          <w:szCs w:val="28"/>
        </w:rPr>
        <w:footnoteRef/>
      </w:r>
      <w:r w:rsidRPr="00FF013C">
        <w:rPr>
          <w:rFonts w:asciiTheme="minorHAnsi" w:hAnsiTheme="minorHAnsi" w:cstheme="minorHAnsi"/>
          <w:b/>
          <w:i/>
          <w:sz w:val="28"/>
          <w:szCs w:val="28"/>
        </w:rPr>
        <w:t xml:space="preserve"> </w:t>
      </w:r>
      <w:r w:rsidRPr="00FF013C">
        <w:rPr>
          <w:rFonts w:asciiTheme="minorHAnsi" w:hAnsiTheme="minorHAnsi" w:cstheme="minorHAnsi"/>
          <w:i/>
          <w:sz w:val="28"/>
          <w:szCs w:val="28"/>
        </w:rPr>
        <w:t xml:space="preserve"> </w:t>
      </w:r>
      <w:r w:rsidRPr="00FF013C">
        <w:rPr>
          <w:rFonts w:asciiTheme="minorHAnsi" w:hAnsiTheme="minorHAnsi" w:cstheme="minorHAnsi"/>
          <w:i/>
          <w:sz w:val="20"/>
          <w:szCs w:val="20"/>
        </w:rPr>
        <w:t xml:space="preserve">El </w:t>
      </w:r>
      <w:r>
        <w:rPr>
          <w:rFonts w:asciiTheme="minorHAnsi" w:hAnsiTheme="minorHAnsi" w:cstheme="minorHAnsi"/>
          <w:i/>
          <w:sz w:val="20"/>
          <w:szCs w:val="20"/>
        </w:rPr>
        <w:t xml:space="preserve">apartado 2 del </w:t>
      </w:r>
      <w:r w:rsidRPr="00FF013C">
        <w:rPr>
          <w:rFonts w:asciiTheme="minorHAnsi" w:hAnsiTheme="minorHAnsi" w:cstheme="minorHAnsi"/>
          <w:i/>
          <w:sz w:val="20"/>
          <w:szCs w:val="20"/>
        </w:rPr>
        <w:t>a</w:t>
      </w:r>
      <w:r>
        <w:rPr>
          <w:rFonts w:asciiTheme="minorHAnsi" w:hAnsiTheme="minorHAnsi" w:cstheme="minorHAnsi"/>
          <w:i/>
          <w:sz w:val="20"/>
          <w:szCs w:val="20"/>
        </w:rPr>
        <w:t>rtí</w:t>
      </w:r>
      <w:r w:rsidRPr="00FF013C">
        <w:rPr>
          <w:rFonts w:asciiTheme="minorHAnsi" w:hAnsiTheme="minorHAnsi" w:cstheme="minorHAnsi"/>
          <w:i/>
          <w:sz w:val="20"/>
          <w:szCs w:val="20"/>
        </w:rPr>
        <w:t xml:space="preserve">culo 2 </w:t>
      </w:r>
      <w:r>
        <w:rPr>
          <w:rFonts w:asciiTheme="minorHAnsi" w:hAnsiTheme="minorHAnsi" w:cstheme="minorHAnsi"/>
          <w:i/>
          <w:sz w:val="20"/>
          <w:szCs w:val="20"/>
        </w:rPr>
        <w:t>dispone: “</w:t>
      </w:r>
      <w:r w:rsidRPr="00FF013C">
        <w:rPr>
          <w:rFonts w:asciiTheme="minorHAnsi" w:hAnsiTheme="minorHAnsi" w:cstheme="minorHAnsi"/>
          <w:i/>
          <w:sz w:val="20"/>
          <w:szCs w:val="20"/>
        </w:rPr>
        <w:t>Podrán hacer uso de las habilitaciones previstas en esta orden las personas vulnerables siempre que su condición clínica este controlada y lo permita, y manteniendo rigurosas medidas de protección.</w:t>
      </w:r>
    </w:p>
    <w:p w:rsidR="003D1526" w:rsidRPr="00FF013C" w:rsidRDefault="003D1526" w:rsidP="003D1526">
      <w:pPr>
        <w:pStyle w:val="Textoindependiente"/>
        <w:ind w:left="0" w:right="138" w:firstLine="0"/>
        <w:rPr>
          <w:rFonts w:asciiTheme="minorHAnsi" w:hAnsiTheme="minorHAnsi" w:cstheme="minorHAnsi"/>
          <w:i/>
          <w:sz w:val="20"/>
          <w:szCs w:val="20"/>
        </w:rPr>
      </w:pPr>
      <w:r w:rsidRPr="00FF013C">
        <w:rPr>
          <w:rFonts w:asciiTheme="minorHAnsi" w:hAnsiTheme="minorHAnsi" w:cstheme="minorHAnsi"/>
          <w:i/>
          <w:sz w:val="20"/>
          <w:szCs w:val="20"/>
        </w:rPr>
        <w:t>No podrán hacer uso de las habilitaciones previstas en esta orden las personas que presenten síntomas o estén en aislamiento domiciliario debido a un diagnóstico por COVID-19, o que se encuentren en período de cuarentena domiciliaria por haber tenido contacto estrecho con alguna persona con síntomas o diagnostic da de COVID-19.</w:t>
      </w:r>
      <w:r>
        <w:rPr>
          <w:rFonts w:asciiTheme="minorHAnsi" w:hAnsiTheme="minorHAnsi" w:cstheme="minorHAnsi"/>
          <w:i/>
          <w:sz w:val="20"/>
          <w:szCs w:val="20"/>
        </w:rPr>
        <w:t>”</w:t>
      </w:r>
    </w:p>
    <w:p w:rsidR="003D1526" w:rsidRDefault="003D1526" w:rsidP="003D1526">
      <w:pPr>
        <w:pStyle w:val="Textonotapie"/>
      </w:pPr>
    </w:p>
  </w:footnote>
  <w:footnote w:id="4">
    <w:p w:rsidR="000C4DA4" w:rsidRPr="00FF013C" w:rsidRDefault="000C4DA4" w:rsidP="00FF013C">
      <w:pPr>
        <w:pStyle w:val="Prrafodelista"/>
        <w:ind w:left="0" w:right="141" w:firstLine="0"/>
        <w:rPr>
          <w:rFonts w:asciiTheme="minorHAnsi" w:hAnsiTheme="minorHAnsi" w:cstheme="minorHAnsi"/>
          <w:i/>
          <w:sz w:val="20"/>
          <w:szCs w:val="20"/>
        </w:rPr>
      </w:pPr>
      <w:r w:rsidRPr="00FF013C">
        <w:rPr>
          <w:rStyle w:val="Refdenotaalpie"/>
          <w:rFonts w:asciiTheme="minorHAnsi" w:hAnsiTheme="minorHAnsi" w:cstheme="minorHAnsi"/>
          <w:b/>
          <w:i/>
          <w:sz w:val="28"/>
          <w:szCs w:val="28"/>
        </w:rPr>
        <w:footnoteRef/>
      </w:r>
      <w:r w:rsidR="00FF013C" w:rsidRPr="00FF013C">
        <w:rPr>
          <w:rFonts w:asciiTheme="minorHAnsi" w:hAnsiTheme="minorHAnsi" w:cstheme="minorHAnsi"/>
          <w:b/>
          <w:i/>
          <w:sz w:val="28"/>
          <w:szCs w:val="28"/>
        </w:rPr>
        <w:t xml:space="preserve"> </w:t>
      </w:r>
      <w:r w:rsidRPr="00FF013C">
        <w:rPr>
          <w:rFonts w:asciiTheme="minorHAnsi" w:hAnsiTheme="minorHAnsi" w:cstheme="minorHAnsi"/>
          <w:i/>
          <w:sz w:val="28"/>
          <w:szCs w:val="28"/>
        </w:rPr>
        <w:t xml:space="preserve"> </w:t>
      </w:r>
      <w:r w:rsidR="00FF013C" w:rsidRPr="00FF013C">
        <w:rPr>
          <w:rFonts w:asciiTheme="minorHAnsi" w:hAnsiTheme="minorHAnsi" w:cstheme="minorHAnsi"/>
          <w:i/>
          <w:sz w:val="20"/>
          <w:szCs w:val="20"/>
        </w:rPr>
        <w:t xml:space="preserve">El </w:t>
      </w:r>
      <w:r w:rsidR="00FF013C">
        <w:rPr>
          <w:rFonts w:asciiTheme="minorHAnsi" w:hAnsiTheme="minorHAnsi" w:cstheme="minorHAnsi"/>
          <w:i/>
          <w:sz w:val="20"/>
          <w:szCs w:val="20"/>
        </w:rPr>
        <w:t xml:space="preserve">apartado 2 del </w:t>
      </w:r>
      <w:r w:rsidR="00FF013C" w:rsidRPr="00FF013C">
        <w:rPr>
          <w:rFonts w:asciiTheme="minorHAnsi" w:hAnsiTheme="minorHAnsi" w:cstheme="minorHAnsi"/>
          <w:i/>
          <w:sz w:val="20"/>
          <w:szCs w:val="20"/>
        </w:rPr>
        <w:t>a</w:t>
      </w:r>
      <w:r w:rsidR="00FF013C">
        <w:rPr>
          <w:rFonts w:asciiTheme="minorHAnsi" w:hAnsiTheme="minorHAnsi" w:cstheme="minorHAnsi"/>
          <w:i/>
          <w:sz w:val="20"/>
          <w:szCs w:val="20"/>
        </w:rPr>
        <w:t>rtí</w:t>
      </w:r>
      <w:r w:rsidR="00FF013C" w:rsidRPr="00FF013C">
        <w:rPr>
          <w:rFonts w:asciiTheme="minorHAnsi" w:hAnsiTheme="minorHAnsi" w:cstheme="minorHAnsi"/>
          <w:i/>
          <w:sz w:val="20"/>
          <w:szCs w:val="20"/>
        </w:rPr>
        <w:t xml:space="preserve">culo 2 </w:t>
      </w:r>
      <w:r w:rsidR="00FF013C">
        <w:rPr>
          <w:rFonts w:asciiTheme="minorHAnsi" w:hAnsiTheme="minorHAnsi" w:cstheme="minorHAnsi"/>
          <w:i/>
          <w:sz w:val="20"/>
          <w:szCs w:val="20"/>
        </w:rPr>
        <w:t>dispone: “</w:t>
      </w:r>
      <w:r w:rsidRPr="00FF013C">
        <w:rPr>
          <w:rFonts w:asciiTheme="minorHAnsi" w:hAnsiTheme="minorHAnsi" w:cstheme="minorHAnsi"/>
          <w:i/>
          <w:sz w:val="20"/>
          <w:szCs w:val="20"/>
        </w:rPr>
        <w:t>Podrán hacer uso de las habilitaciones previstas en esta orden las personas vulnerables siempre que su condición clínica este controlada y lo permita, y manteniendo rigurosas medidas de protección.</w:t>
      </w:r>
    </w:p>
    <w:p w:rsidR="000C4DA4" w:rsidRPr="00FF013C" w:rsidRDefault="000C4DA4" w:rsidP="00CE4BBD">
      <w:pPr>
        <w:pStyle w:val="Textoindependiente"/>
        <w:ind w:left="0" w:right="138" w:firstLine="0"/>
        <w:rPr>
          <w:rFonts w:asciiTheme="minorHAnsi" w:hAnsiTheme="minorHAnsi" w:cstheme="minorHAnsi"/>
          <w:i/>
          <w:sz w:val="20"/>
          <w:szCs w:val="20"/>
        </w:rPr>
      </w:pPr>
      <w:r w:rsidRPr="00FF013C">
        <w:rPr>
          <w:rFonts w:asciiTheme="minorHAnsi" w:hAnsiTheme="minorHAnsi" w:cstheme="minorHAnsi"/>
          <w:i/>
          <w:sz w:val="20"/>
          <w:szCs w:val="20"/>
        </w:rPr>
        <w:t>No podrán hacer uso de las habilitaciones previstas en esta orden las personas que presenten síntomas o estén en aislamiento domiciliario debido a un diagnóstico por COVID-19, o que se encuentren en período de cuarentena domiciliaria por haber tenido contacto</w:t>
      </w:r>
      <w:r w:rsidR="00FF013C" w:rsidRPr="00FF013C">
        <w:rPr>
          <w:rFonts w:asciiTheme="minorHAnsi" w:hAnsiTheme="minorHAnsi" w:cstheme="minorHAnsi"/>
          <w:i/>
          <w:sz w:val="20"/>
          <w:szCs w:val="20"/>
        </w:rPr>
        <w:t xml:space="preserve"> </w:t>
      </w:r>
      <w:r w:rsidRPr="00FF013C">
        <w:rPr>
          <w:rFonts w:asciiTheme="minorHAnsi" w:hAnsiTheme="minorHAnsi" w:cstheme="minorHAnsi"/>
          <w:i/>
          <w:sz w:val="20"/>
          <w:szCs w:val="20"/>
        </w:rPr>
        <w:t>estrecho</w:t>
      </w:r>
      <w:r w:rsidR="00FF013C" w:rsidRPr="00FF013C">
        <w:rPr>
          <w:rFonts w:asciiTheme="minorHAnsi" w:hAnsiTheme="minorHAnsi" w:cstheme="minorHAnsi"/>
          <w:i/>
          <w:sz w:val="20"/>
          <w:szCs w:val="20"/>
        </w:rPr>
        <w:t xml:space="preserve"> </w:t>
      </w:r>
      <w:r w:rsidRPr="00FF013C">
        <w:rPr>
          <w:rFonts w:asciiTheme="minorHAnsi" w:hAnsiTheme="minorHAnsi" w:cstheme="minorHAnsi"/>
          <w:i/>
          <w:sz w:val="20"/>
          <w:szCs w:val="20"/>
        </w:rPr>
        <w:t>con</w:t>
      </w:r>
      <w:r w:rsidR="00FF013C" w:rsidRPr="00FF013C">
        <w:rPr>
          <w:rFonts w:asciiTheme="minorHAnsi" w:hAnsiTheme="minorHAnsi" w:cstheme="minorHAnsi"/>
          <w:i/>
          <w:sz w:val="20"/>
          <w:szCs w:val="20"/>
        </w:rPr>
        <w:t xml:space="preserve"> </w:t>
      </w:r>
      <w:r w:rsidRPr="00FF013C">
        <w:rPr>
          <w:rFonts w:asciiTheme="minorHAnsi" w:hAnsiTheme="minorHAnsi" w:cstheme="minorHAnsi"/>
          <w:i/>
          <w:sz w:val="20"/>
          <w:szCs w:val="20"/>
        </w:rPr>
        <w:t>alguna</w:t>
      </w:r>
      <w:r w:rsidR="00FF013C" w:rsidRPr="00FF013C">
        <w:rPr>
          <w:rFonts w:asciiTheme="minorHAnsi" w:hAnsiTheme="minorHAnsi" w:cstheme="minorHAnsi"/>
          <w:i/>
          <w:sz w:val="20"/>
          <w:szCs w:val="20"/>
        </w:rPr>
        <w:t xml:space="preserve"> </w:t>
      </w:r>
      <w:r w:rsidRPr="00FF013C">
        <w:rPr>
          <w:rFonts w:asciiTheme="minorHAnsi" w:hAnsiTheme="minorHAnsi" w:cstheme="minorHAnsi"/>
          <w:i/>
          <w:sz w:val="20"/>
          <w:szCs w:val="20"/>
        </w:rPr>
        <w:t>persona</w:t>
      </w:r>
      <w:r w:rsidR="00FF013C" w:rsidRPr="00FF013C">
        <w:rPr>
          <w:rFonts w:asciiTheme="minorHAnsi" w:hAnsiTheme="minorHAnsi" w:cstheme="minorHAnsi"/>
          <w:i/>
          <w:sz w:val="20"/>
          <w:szCs w:val="20"/>
        </w:rPr>
        <w:t xml:space="preserve"> </w:t>
      </w:r>
      <w:r w:rsidRPr="00FF013C">
        <w:rPr>
          <w:rFonts w:asciiTheme="minorHAnsi" w:hAnsiTheme="minorHAnsi" w:cstheme="minorHAnsi"/>
          <w:i/>
          <w:sz w:val="20"/>
          <w:szCs w:val="20"/>
        </w:rPr>
        <w:t>con</w:t>
      </w:r>
      <w:r w:rsidR="00FF013C" w:rsidRPr="00FF013C">
        <w:rPr>
          <w:rFonts w:asciiTheme="minorHAnsi" w:hAnsiTheme="minorHAnsi" w:cstheme="minorHAnsi"/>
          <w:i/>
          <w:sz w:val="20"/>
          <w:szCs w:val="20"/>
        </w:rPr>
        <w:t xml:space="preserve"> </w:t>
      </w:r>
      <w:r w:rsidRPr="00FF013C">
        <w:rPr>
          <w:rFonts w:asciiTheme="minorHAnsi" w:hAnsiTheme="minorHAnsi" w:cstheme="minorHAnsi"/>
          <w:i/>
          <w:sz w:val="20"/>
          <w:szCs w:val="20"/>
        </w:rPr>
        <w:t>síntomas</w:t>
      </w:r>
      <w:r w:rsidR="00FF013C" w:rsidRPr="00FF013C">
        <w:rPr>
          <w:rFonts w:asciiTheme="minorHAnsi" w:hAnsiTheme="minorHAnsi" w:cstheme="minorHAnsi"/>
          <w:i/>
          <w:sz w:val="20"/>
          <w:szCs w:val="20"/>
        </w:rPr>
        <w:t xml:space="preserve"> </w:t>
      </w:r>
      <w:r w:rsidRPr="00FF013C">
        <w:rPr>
          <w:rFonts w:asciiTheme="minorHAnsi" w:hAnsiTheme="minorHAnsi" w:cstheme="minorHAnsi"/>
          <w:i/>
          <w:sz w:val="20"/>
          <w:szCs w:val="20"/>
        </w:rPr>
        <w:t>o</w:t>
      </w:r>
      <w:r w:rsidR="00FF013C" w:rsidRPr="00FF013C">
        <w:rPr>
          <w:rFonts w:asciiTheme="minorHAnsi" w:hAnsiTheme="minorHAnsi" w:cstheme="minorHAnsi"/>
          <w:i/>
          <w:sz w:val="20"/>
          <w:szCs w:val="20"/>
        </w:rPr>
        <w:t xml:space="preserve"> diagnostic </w:t>
      </w:r>
      <w:r w:rsidRPr="00FF013C">
        <w:rPr>
          <w:rFonts w:asciiTheme="minorHAnsi" w:hAnsiTheme="minorHAnsi" w:cstheme="minorHAnsi"/>
          <w:i/>
          <w:sz w:val="20"/>
          <w:szCs w:val="20"/>
        </w:rPr>
        <w:t>da</w:t>
      </w:r>
      <w:r w:rsidR="00FF013C" w:rsidRPr="00FF013C">
        <w:rPr>
          <w:rFonts w:asciiTheme="minorHAnsi" w:hAnsiTheme="minorHAnsi" w:cstheme="minorHAnsi"/>
          <w:i/>
          <w:sz w:val="20"/>
          <w:szCs w:val="20"/>
        </w:rPr>
        <w:t xml:space="preserve"> </w:t>
      </w:r>
      <w:r w:rsidRPr="00FF013C">
        <w:rPr>
          <w:rFonts w:asciiTheme="minorHAnsi" w:hAnsiTheme="minorHAnsi" w:cstheme="minorHAnsi"/>
          <w:i/>
          <w:sz w:val="20"/>
          <w:szCs w:val="20"/>
        </w:rPr>
        <w:t>de COVID-19.</w:t>
      </w:r>
      <w:r w:rsidR="00FF013C">
        <w:rPr>
          <w:rFonts w:asciiTheme="minorHAnsi" w:hAnsiTheme="minorHAnsi" w:cstheme="minorHAnsi"/>
          <w:i/>
          <w:sz w:val="20"/>
          <w:szCs w:val="20"/>
        </w:rPr>
        <w:t>”</w:t>
      </w:r>
    </w:p>
    <w:p w:rsidR="000C4DA4" w:rsidRDefault="000C4DA4" w:rsidP="00CE4BBD">
      <w:pPr>
        <w:pStyle w:val="Textonotapie"/>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4DA4" w:rsidRDefault="000C4DA4" w:rsidP="00B80469">
    <w:pPr>
      <w:pStyle w:val="Encabezado"/>
      <w:jc w:val="center"/>
    </w:pPr>
    <w:r w:rsidRPr="00B80469">
      <w:rPr>
        <w:noProof/>
      </w:rPr>
      <w:drawing>
        <wp:inline distT="0" distB="0" distL="0" distR="0">
          <wp:extent cx="2162175" cy="753745"/>
          <wp:effectExtent l="0" t="0" r="9525" b="8255"/>
          <wp:docPr id="1" name="Imagen 5" descr="C:\MARTIN\FAMCP\00 ASAMBLEA FAMCP 2015\LogoFAMCP-color-2.jpg"/>
          <wp:cNvGraphicFramePr/>
          <a:graphic xmlns:a="http://schemas.openxmlformats.org/drawingml/2006/main">
            <a:graphicData uri="http://schemas.openxmlformats.org/drawingml/2006/picture">
              <pic:pic xmlns:pic="http://schemas.openxmlformats.org/drawingml/2006/picture">
                <pic:nvPicPr>
                  <pic:cNvPr id="1" name="Imagen 1" descr="C:\MARTIN\FAMCP\00 ASAMBLEA FAMCP 2015\LogoFAMCP-color-2.jpg"/>
                  <pic:cNvPicPr/>
                </pic:nvPicPr>
                <pic:blipFill>
                  <a:blip r:embed="rId1"/>
                  <a:srcRect/>
                  <a:stretch>
                    <a:fillRect/>
                  </a:stretch>
                </pic:blipFill>
                <pic:spPr bwMode="auto">
                  <a:xfrm>
                    <a:off x="0" y="0"/>
                    <a:ext cx="2162175" cy="753745"/>
                  </a:xfrm>
                  <a:prstGeom prst="rect">
                    <a:avLst/>
                  </a:prstGeom>
                  <a:noFill/>
                  <a:ln w="9525">
                    <a:noFill/>
                    <a:miter lim="800000"/>
                    <a:headEnd/>
                    <a:tailEnd/>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0D43C3"/>
    <w:multiLevelType w:val="hybridMultilevel"/>
    <w:tmpl w:val="2EA6EC7A"/>
    <w:lvl w:ilvl="0" w:tplc="A17E0E58">
      <w:start w:val="1"/>
      <w:numFmt w:val="decimal"/>
      <w:lvlText w:val="%1."/>
      <w:lvlJc w:val="left"/>
      <w:pPr>
        <w:ind w:left="312" w:hanging="312"/>
      </w:pPr>
      <w:rPr>
        <w:rFonts w:asciiTheme="minorHAnsi" w:eastAsia="Verdana" w:hAnsiTheme="minorHAnsi" w:cstheme="minorHAnsi" w:hint="default"/>
        <w:w w:val="100"/>
        <w:sz w:val="24"/>
        <w:szCs w:val="24"/>
        <w:lang w:val="es-ES" w:eastAsia="es-ES" w:bidi="es-ES"/>
      </w:rPr>
    </w:lvl>
    <w:lvl w:ilvl="1" w:tplc="91447E42">
      <w:numFmt w:val="bullet"/>
      <w:lvlText w:val="•"/>
      <w:lvlJc w:val="left"/>
      <w:pPr>
        <w:ind w:left="1174" w:hanging="312"/>
      </w:pPr>
      <w:rPr>
        <w:rFonts w:hint="default"/>
        <w:lang w:val="es-ES" w:eastAsia="es-ES" w:bidi="es-ES"/>
      </w:rPr>
    </w:lvl>
    <w:lvl w:ilvl="2" w:tplc="2892DE08">
      <w:numFmt w:val="bullet"/>
      <w:lvlText w:val="•"/>
      <w:lvlJc w:val="left"/>
      <w:pPr>
        <w:ind w:left="2039" w:hanging="312"/>
      </w:pPr>
      <w:rPr>
        <w:rFonts w:hint="default"/>
        <w:lang w:val="es-ES" w:eastAsia="es-ES" w:bidi="es-ES"/>
      </w:rPr>
    </w:lvl>
    <w:lvl w:ilvl="3" w:tplc="86E0A7A6">
      <w:numFmt w:val="bullet"/>
      <w:lvlText w:val="•"/>
      <w:lvlJc w:val="left"/>
      <w:pPr>
        <w:ind w:left="2903" w:hanging="312"/>
      </w:pPr>
      <w:rPr>
        <w:rFonts w:hint="default"/>
        <w:lang w:val="es-ES" w:eastAsia="es-ES" w:bidi="es-ES"/>
      </w:rPr>
    </w:lvl>
    <w:lvl w:ilvl="4" w:tplc="1AACA91A">
      <w:numFmt w:val="bullet"/>
      <w:lvlText w:val="•"/>
      <w:lvlJc w:val="left"/>
      <w:pPr>
        <w:ind w:left="3768" w:hanging="312"/>
      </w:pPr>
      <w:rPr>
        <w:rFonts w:hint="default"/>
        <w:lang w:val="es-ES" w:eastAsia="es-ES" w:bidi="es-ES"/>
      </w:rPr>
    </w:lvl>
    <w:lvl w:ilvl="5" w:tplc="DC868A4E">
      <w:numFmt w:val="bullet"/>
      <w:lvlText w:val="•"/>
      <w:lvlJc w:val="left"/>
      <w:pPr>
        <w:ind w:left="4633" w:hanging="312"/>
      </w:pPr>
      <w:rPr>
        <w:rFonts w:hint="default"/>
        <w:lang w:val="es-ES" w:eastAsia="es-ES" w:bidi="es-ES"/>
      </w:rPr>
    </w:lvl>
    <w:lvl w:ilvl="6" w:tplc="78E6B638">
      <w:numFmt w:val="bullet"/>
      <w:lvlText w:val="•"/>
      <w:lvlJc w:val="left"/>
      <w:pPr>
        <w:ind w:left="5497" w:hanging="312"/>
      </w:pPr>
      <w:rPr>
        <w:rFonts w:hint="default"/>
        <w:lang w:val="es-ES" w:eastAsia="es-ES" w:bidi="es-ES"/>
      </w:rPr>
    </w:lvl>
    <w:lvl w:ilvl="7" w:tplc="FBCE96F0">
      <w:numFmt w:val="bullet"/>
      <w:lvlText w:val="•"/>
      <w:lvlJc w:val="left"/>
      <w:pPr>
        <w:ind w:left="6362" w:hanging="312"/>
      </w:pPr>
      <w:rPr>
        <w:rFonts w:hint="default"/>
        <w:lang w:val="es-ES" w:eastAsia="es-ES" w:bidi="es-ES"/>
      </w:rPr>
    </w:lvl>
    <w:lvl w:ilvl="8" w:tplc="1B9A64C4">
      <w:numFmt w:val="bullet"/>
      <w:lvlText w:val="•"/>
      <w:lvlJc w:val="left"/>
      <w:pPr>
        <w:ind w:left="7227" w:hanging="312"/>
      </w:pPr>
      <w:rPr>
        <w:rFonts w:hint="default"/>
        <w:lang w:val="es-ES" w:eastAsia="es-ES" w:bidi="es-ES"/>
      </w:rPr>
    </w:lvl>
  </w:abstractNum>
  <w:abstractNum w:abstractNumId="1">
    <w:nsid w:val="1B0A1656"/>
    <w:multiLevelType w:val="hybridMultilevel"/>
    <w:tmpl w:val="4524CBE0"/>
    <w:lvl w:ilvl="0" w:tplc="EFB44FCC">
      <w:start w:val="1"/>
      <w:numFmt w:val="decimal"/>
      <w:lvlText w:val="%1."/>
      <w:lvlJc w:val="left"/>
      <w:pPr>
        <w:ind w:left="480" w:hanging="480"/>
      </w:pPr>
      <w:rPr>
        <w:rFonts w:ascii="Verdana" w:eastAsia="Verdana" w:hAnsi="Verdana" w:cs="Verdana" w:hint="default"/>
        <w:spacing w:val="-15"/>
        <w:w w:val="100"/>
        <w:sz w:val="24"/>
        <w:szCs w:val="24"/>
        <w:lang w:val="es-ES" w:eastAsia="es-ES" w:bidi="es-ES"/>
      </w:rPr>
    </w:lvl>
    <w:lvl w:ilvl="1" w:tplc="B05C67DA">
      <w:numFmt w:val="bullet"/>
      <w:lvlText w:val="•"/>
      <w:lvlJc w:val="left"/>
      <w:pPr>
        <w:ind w:left="1342" w:hanging="480"/>
      </w:pPr>
      <w:rPr>
        <w:rFonts w:hint="default"/>
        <w:lang w:val="es-ES" w:eastAsia="es-ES" w:bidi="es-ES"/>
      </w:rPr>
    </w:lvl>
    <w:lvl w:ilvl="2" w:tplc="95EE3F0E">
      <w:numFmt w:val="bullet"/>
      <w:lvlText w:val="•"/>
      <w:lvlJc w:val="left"/>
      <w:pPr>
        <w:ind w:left="2207" w:hanging="480"/>
      </w:pPr>
      <w:rPr>
        <w:rFonts w:hint="default"/>
        <w:lang w:val="es-ES" w:eastAsia="es-ES" w:bidi="es-ES"/>
      </w:rPr>
    </w:lvl>
    <w:lvl w:ilvl="3" w:tplc="5686CADA">
      <w:numFmt w:val="bullet"/>
      <w:lvlText w:val="•"/>
      <w:lvlJc w:val="left"/>
      <w:pPr>
        <w:ind w:left="3071" w:hanging="480"/>
      </w:pPr>
      <w:rPr>
        <w:rFonts w:hint="default"/>
        <w:lang w:val="es-ES" w:eastAsia="es-ES" w:bidi="es-ES"/>
      </w:rPr>
    </w:lvl>
    <w:lvl w:ilvl="4" w:tplc="91B8D466">
      <w:numFmt w:val="bullet"/>
      <w:lvlText w:val="•"/>
      <w:lvlJc w:val="left"/>
      <w:pPr>
        <w:ind w:left="3936" w:hanging="480"/>
      </w:pPr>
      <w:rPr>
        <w:rFonts w:hint="default"/>
        <w:lang w:val="es-ES" w:eastAsia="es-ES" w:bidi="es-ES"/>
      </w:rPr>
    </w:lvl>
    <w:lvl w:ilvl="5" w:tplc="DEFCF700">
      <w:numFmt w:val="bullet"/>
      <w:lvlText w:val="•"/>
      <w:lvlJc w:val="left"/>
      <w:pPr>
        <w:ind w:left="4801" w:hanging="480"/>
      </w:pPr>
      <w:rPr>
        <w:rFonts w:hint="default"/>
        <w:lang w:val="es-ES" w:eastAsia="es-ES" w:bidi="es-ES"/>
      </w:rPr>
    </w:lvl>
    <w:lvl w:ilvl="6" w:tplc="54BE647A">
      <w:numFmt w:val="bullet"/>
      <w:lvlText w:val="•"/>
      <w:lvlJc w:val="left"/>
      <w:pPr>
        <w:ind w:left="5665" w:hanging="480"/>
      </w:pPr>
      <w:rPr>
        <w:rFonts w:hint="default"/>
        <w:lang w:val="es-ES" w:eastAsia="es-ES" w:bidi="es-ES"/>
      </w:rPr>
    </w:lvl>
    <w:lvl w:ilvl="7" w:tplc="04F456A4">
      <w:numFmt w:val="bullet"/>
      <w:lvlText w:val="•"/>
      <w:lvlJc w:val="left"/>
      <w:pPr>
        <w:ind w:left="6530" w:hanging="480"/>
      </w:pPr>
      <w:rPr>
        <w:rFonts w:hint="default"/>
        <w:lang w:val="es-ES" w:eastAsia="es-ES" w:bidi="es-ES"/>
      </w:rPr>
    </w:lvl>
    <w:lvl w:ilvl="8" w:tplc="4A9EDEA4">
      <w:numFmt w:val="bullet"/>
      <w:lvlText w:val="•"/>
      <w:lvlJc w:val="left"/>
      <w:pPr>
        <w:ind w:left="7395" w:hanging="480"/>
      </w:pPr>
      <w:rPr>
        <w:rFonts w:hint="default"/>
        <w:lang w:val="es-ES" w:eastAsia="es-ES" w:bidi="es-ES"/>
      </w:rPr>
    </w:lvl>
  </w:abstractNum>
  <w:abstractNum w:abstractNumId="2">
    <w:nsid w:val="1D0F6D94"/>
    <w:multiLevelType w:val="hybridMultilevel"/>
    <w:tmpl w:val="516AC9F0"/>
    <w:lvl w:ilvl="0" w:tplc="143EE7C0">
      <w:start w:val="1"/>
      <w:numFmt w:val="decimal"/>
      <w:lvlText w:val="%1."/>
      <w:lvlJc w:val="left"/>
      <w:pPr>
        <w:ind w:left="2544" w:hanging="1410"/>
      </w:pPr>
      <w:rPr>
        <w:rFonts w:hint="default"/>
      </w:rPr>
    </w:lvl>
    <w:lvl w:ilvl="1" w:tplc="0C0A0019" w:tentative="1">
      <w:start w:val="1"/>
      <w:numFmt w:val="lowerLetter"/>
      <w:lvlText w:val="%2."/>
      <w:lvlJc w:val="left"/>
      <w:pPr>
        <w:ind w:left="2214" w:hanging="360"/>
      </w:pPr>
    </w:lvl>
    <w:lvl w:ilvl="2" w:tplc="0C0A001B" w:tentative="1">
      <w:start w:val="1"/>
      <w:numFmt w:val="lowerRoman"/>
      <w:lvlText w:val="%3."/>
      <w:lvlJc w:val="right"/>
      <w:pPr>
        <w:ind w:left="2934" w:hanging="180"/>
      </w:pPr>
    </w:lvl>
    <w:lvl w:ilvl="3" w:tplc="0C0A000F" w:tentative="1">
      <w:start w:val="1"/>
      <w:numFmt w:val="decimal"/>
      <w:lvlText w:val="%4."/>
      <w:lvlJc w:val="left"/>
      <w:pPr>
        <w:ind w:left="3654" w:hanging="360"/>
      </w:pPr>
    </w:lvl>
    <w:lvl w:ilvl="4" w:tplc="0C0A0019" w:tentative="1">
      <w:start w:val="1"/>
      <w:numFmt w:val="lowerLetter"/>
      <w:lvlText w:val="%5."/>
      <w:lvlJc w:val="left"/>
      <w:pPr>
        <w:ind w:left="4374" w:hanging="360"/>
      </w:pPr>
    </w:lvl>
    <w:lvl w:ilvl="5" w:tplc="0C0A001B" w:tentative="1">
      <w:start w:val="1"/>
      <w:numFmt w:val="lowerRoman"/>
      <w:lvlText w:val="%6."/>
      <w:lvlJc w:val="right"/>
      <w:pPr>
        <w:ind w:left="5094" w:hanging="180"/>
      </w:pPr>
    </w:lvl>
    <w:lvl w:ilvl="6" w:tplc="0C0A000F" w:tentative="1">
      <w:start w:val="1"/>
      <w:numFmt w:val="decimal"/>
      <w:lvlText w:val="%7."/>
      <w:lvlJc w:val="left"/>
      <w:pPr>
        <w:ind w:left="5814" w:hanging="360"/>
      </w:pPr>
    </w:lvl>
    <w:lvl w:ilvl="7" w:tplc="0C0A0019" w:tentative="1">
      <w:start w:val="1"/>
      <w:numFmt w:val="lowerLetter"/>
      <w:lvlText w:val="%8."/>
      <w:lvlJc w:val="left"/>
      <w:pPr>
        <w:ind w:left="6534" w:hanging="360"/>
      </w:pPr>
    </w:lvl>
    <w:lvl w:ilvl="8" w:tplc="0C0A001B" w:tentative="1">
      <w:start w:val="1"/>
      <w:numFmt w:val="lowerRoman"/>
      <w:lvlText w:val="%9."/>
      <w:lvlJc w:val="right"/>
      <w:pPr>
        <w:ind w:left="7254" w:hanging="180"/>
      </w:pPr>
    </w:lvl>
  </w:abstractNum>
  <w:abstractNum w:abstractNumId="3">
    <w:nsid w:val="3D8B3BFB"/>
    <w:multiLevelType w:val="hybridMultilevel"/>
    <w:tmpl w:val="E2E27FD6"/>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44041584"/>
    <w:multiLevelType w:val="hybridMultilevel"/>
    <w:tmpl w:val="3F10BA2C"/>
    <w:lvl w:ilvl="0" w:tplc="BC047B16">
      <w:start w:val="1"/>
      <w:numFmt w:val="decimal"/>
      <w:lvlText w:val="%1."/>
      <w:lvlJc w:val="left"/>
      <w:pPr>
        <w:ind w:left="142" w:hanging="317"/>
      </w:pPr>
      <w:rPr>
        <w:rFonts w:asciiTheme="minorHAnsi" w:eastAsia="Verdana" w:hAnsiTheme="minorHAnsi" w:cstheme="minorHAnsi" w:hint="default"/>
        <w:w w:val="100"/>
        <w:sz w:val="24"/>
        <w:szCs w:val="24"/>
        <w:lang w:val="es-ES" w:eastAsia="es-ES" w:bidi="es-ES"/>
      </w:rPr>
    </w:lvl>
    <w:lvl w:ilvl="1" w:tplc="EC2605BC">
      <w:numFmt w:val="bullet"/>
      <w:lvlText w:val="•"/>
      <w:lvlJc w:val="left"/>
      <w:pPr>
        <w:ind w:left="1004" w:hanging="317"/>
      </w:pPr>
      <w:rPr>
        <w:rFonts w:hint="default"/>
        <w:lang w:val="es-ES" w:eastAsia="es-ES" w:bidi="es-ES"/>
      </w:rPr>
    </w:lvl>
    <w:lvl w:ilvl="2" w:tplc="4D60E78A">
      <w:numFmt w:val="bullet"/>
      <w:lvlText w:val="•"/>
      <w:lvlJc w:val="left"/>
      <w:pPr>
        <w:ind w:left="1869" w:hanging="317"/>
      </w:pPr>
      <w:rPr>
        <w:rFonts w:hint="default"/>
        <w:lang w:val="es-ES" w:eastAsia="es-ES" w:bidi="es-ES"/>
      </w:rPr>
    </w:lvl>
    <w:lvl w:ilvl="3" w:tplc="2F680A1E">
      <w:numFmt w:val="bullet"/>
      <w:lvlText w:val="•"/>
      <w:lvlJc w:val="left"/>
      <w:pPr>
        <w:ind w:left="2733" w:hanging="317"/>
      </w:pPr>
      <w:rPr>
        <w:rFonts w:hint="default"/>
        <w:lang w:val="es-ES" w:eastAsia="es-ES" w:bidi="es-ES"/>
      </w:rPr>
    </w:lvl>
    <w:lvl w:ilvl="4" w:tplc="7E587E20">
      <w:numFmt w:val="bullet"/>
      <w:lvlText w:val="•"/>
      <w:lvlJc w:val="left"/>
      <w:pPr>
        <w:ind w:left="3598" w:hanging="317"/>
      </w:pPr>
      <w:rPr>
        <w:rFonts w:hint="default"/>
        <w:lang w:val="es-ES" w:eastAsia="es-ES" w:bidi="es-ES"/>
      </w:rPr>
    </w:lvl>
    <w:lvl w:ilvl="5" w:tplc="29E247E8">
      <w:numFmt w:val="bullet"/>
      <w:lvlText w:val="•"/>
      <w:lvlJc w:val="left"/>
      <w:pPr>
        <w:ind w:left="4463" w:hanging="317"/>
      </w:pPr>
      <w:rPr>
        <w:rFonts w:hint="default"/>
        <w:lang w:val="es-ES" w:eastAsia="es-ES" w:bidi="es-ES"/>
      </w:rPr>
    </w:lvl>
    <w:lvl w:ilvl="6" w:tplc="03B2FC64">
      <w:numFmt w:val="bullet"/>
      <w:lvlText w:val="•"/>
      <w:lvlJc w:val="left"/>
      <w:pPr>
        <w:ind w:left="5327" w:hanging="317"/>
      </w:pPr>
      <w:rPr>
        <w:rFonts w:hint="default"/>
        <w:lang w:val="es-ES" w:eastAsia="es-ES" w:bidi="es-ES"/>
      </w:rPr>
    </w:lvl>
    <w:lvl w:ilvl="7" w:tplc="15E44BA6">
      <w:numFmt w:val="bullet"/>
      <w:lvlText w:val="•"/>
      <w:lvlJc w:val="left"/>
      <w:pPr>
        <w:ind w:left="6192" w:hanging="317"/>
      </w:pPr>
      <w:rPr>
        <w:rFonts w:hint="default"/>
        <w:lang w:val="es-ES" w:eastAsia="es-ES" w:bidi="es-ES"/>
      </w:rPr>
    </w:lvl>
    <w:lvl w:ilvl="8" w:tplc="7440387A">
      <w:numFmt w:val="bullet"/>
      <w:lvlText w:val="•"/>
      <w:lvlJc w:val="left"/>
      <w:pPr>
        <w:ind w:left="7057" w:hanging="317"/>
      </w:pPr>
      <w:rPr>
        <w:rFonts w:hint="default"/>
        <w:lang w:val="es-ES" w:eastAsia="es-ES" w:bidi="es-ES"/>
      </w:rPr>
    </w:lvl>
  </w:abstractNum>
  <w:num w:numId="1">
    <w:abstractNumId w:val="3"/>
  </w:num>
  <w:num w:numId="2">
    <w:abstractNumId w:val="1"/>
  </w:num>
  <w:num w:numId="3">
    <w:abstractNumId w:val="4"/>
  </w:num>
  <w:num w:numId="4">
    <w:abstractNumId w:val="0"/>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useFELayout/>
  </w:compat>
  <w:rsids>
    <w:rsidRoot w:val="00C924C1"/>
    <w:rsid w:val="000A7697"/>
    <w:rsid w:val="000B7591"/>
    <w:rsid w:val="000C4DA4"/>
    <w:rsid w:val="000C7827"/>
    <w:rsid w:val="00125E54"/>
    <w:rsid w:val="001647C3"/>
    <w:rsid w:val="001708C2"/>
    <w:rsid w:val="0017533F"/>
    <w:rsid w:val="00217D88"/>
    <w:rsid w:val="002271BE"/>
    <w:rsid w:val="00234137"/>
    <w:rsid w:val="002548DC"/>
    <w:rsid w:val="00275702"/>
    <w:rsid w:val="002C091F"/>
    <w:rsid w:val="002C5C44"/>
    <w:rsid w:val="002C7BDA"/>
    <w:rsid w:val="0032369A"/>
    <w:rsid w:val="0037248E"/>
    <w:rsid w:val="00376432"/>
    <w:rsid w:val="003816EA"/>
    <w:rsid w:val="003D1526"/>
    <w:rsid w:val="003D4638"/>
    <w:rsid w:val="00407F8F"/>
    <w:rsid w:val="00413577"/>
    <w:rsid w:val="0044729D"/>
    <w:rsid w:val="004868A4"/>
    <w:rsid w:val="00491DBD"/>
    <w:rsid w:val="00553A87"/>
    <w:rsid w:val="005F48E1"/>
    <w:rsid w:val="005F58BD"/>
    <w:rsid w:val="005F74A1"/>
    <w:rsid w:val="00601F71"/>
    <w:rsid w:val="0061681B"/>
    <w:rsid w:val="00635FC9"/>
    <w:rsid w:val="00692328"/>
    <w:rsid w:val="006B5CFD"/>
    <w:rsid w:val="006E7FBF"/>
    <w:rsid w:val="00711CC8"/>
    <w:rsid w:val="00714718"/>
    <w:rsid w:val="00720674"/>
    <w:rsid w:val="00770FD0"/>
    <w:rsid w:val="00834836"/>
    <w:rsid w:val="0084379A"/>
    <w:rsid w:val="00875BC3"/>
    <w:rsid w:val="00882D91"/>
    <w:rsid w:val="008A56DF"/>
    <w:rsid w:val="00986EA6"/>
    <w:rsid w:val="009D455E"/>
    <w:rsid w:val="009E2874"/>
    <w:rsid w:val="009F01F9"/>
    <w:rsid w:val="009F44BD"/>
    <w:rsid w:val="00A31F36"/>
    <w:rsid w:val="00A46488"/>
    <w:rsid w:val="00A61560"/>
    <w:rsid w:val="00B2291F"/>
    <w:rsid w:val="00B27B4F"/>
    <w:rsid w:val="00B61774"/>
    <w:rsid w:val="00B80469"/>
    <w:rsid w:val="00B9364A"/>
    <w:rsid w:val="00BA1E5D"/>
    <w:rsid w:val="00BC6EC4"/>
    <w:rsid w:val="00BF0885"/>
    <w:rsid w:val="00C32B67"/>
    <w:rsid w:val="00C50FB9"/>
    <w:rsid w:val="00C70597"/>
    <w:rsid w:val="00C721E8"/>
    <w:rsid w:val="00C74C3B"/>
    <w:rsid w:val="00C8423C"/>
    <w:rsid w:val="00C924C1"/>
    <w:rsid w:val="00CB6515"/>
    <w:rsid w:val="00CE0169"/>
    <w:rsid w:val="00CE4BBD"/>
    <w:rsid w:val="00DE5C6A"/>
    <w:rsid w:val="00E103D2"/>
    <w:rsid w:val="00E251D8"/>
    <w:rsid w:val="00E60C61"/>
    <w:rsid w:val="00E937D4"/>
    <w:rsid w:val="00ED722E"/>
    <w:rsid w:val="00F75C52"/>
    <w:rsid w:val="00FF013C"/>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82D91"/>
  </w:style>
  <w:style w:type="paragraph" w:styleId="Ttulo1">
    <w:name w:val="heading 1"/>
    <w:basedOn w:val="Normal"/>
    <w:link w:val="Ttulo1Car"/>
    <w:uiPriority w:val="9"/>
    <w:qFormat/>
    <w:rsid w:val="004868A4"/>
    <w:pPr>
      <w:widowControl w:val="0"/>
      <w:autoSpaceDE w:val="0"/>
      <w:autoSpaceDN w:val="0"/>
      <w:spacing w:after="0" w:line="240" w:lineRule="auto"/>
      <w:ind w:left="142"/>
      <w:outlineLvl w:val="0"/>
    </w:pPr>
    <w:rPr>
      <w:rFonts w:ascii="Verdana" w:eastAsia="Verdana" w:hAnsi="Verdana" w:cs="Verdana"/>
      <w:b/>
      <w:bCs/>
      <w:sz w:val="26"/>
      <w:szCs w:val="26"/>
      <w:lang w:bidi="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C924C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ighlight">
    <w:name w:val="highlight"/>
    <w:basedOn w:val="Fuentedeprrafopredeter"/>
    <w:rsid w:val="00C924C1"/>
  </w:style>
  <w:style w:type="character" w:styleId="Hipervnculo">
    <w:name w:val="Hyperlink"/>
    <w:basedOn w:val="Fuentedeprrafopredeter"/>
    <w:uiPriority w:val="99"/>
    <w:semiHidden/>
    <w:unhideWhenUsed/>
    <w:rsid w:val="00C924C1"/>
    <w:rPr>
      <w:color w:val="0000FF"/>
      <w:u w:val="single"/>
    </w:rPr>
  </w:style>
  <w:style w:type="paragraph" w:styleId="Encabezado">
    <w:name w:val="header"/>
    <w:basedOn w:val="Normal"/>
    <w:link w:val="EncabezadoCar"/>
    <w:uiPriority w:val="99"/>
    <w:semiHidden/>
    <w:unhideWhenUsed/>
    <w:rsid w:val="00B80469"/>
    <w:pPr>
      <w:tabs>
        <w:tab w:val="center" w:pos="4252"/>
        <w:tab w:val="right" w:pos="8504"/>
      </w:tabs>
      <w:spacing w:after="0" w:line="240" w:lineRule="auto"/>
    </w:pPr>
  </w:style>
  <w:style w:type="character" w:customStyle="1" w:styleId="EncabezadoCar">
    <w:name w:val="Encabezado Car"/>
    <w:basedOn w:val="Fuentedeprrafopredeter"/>
    <w:link w:val="Encabezado"/>
    <w:uiPriority w:val="99"/>
    <w:semiHidden/>
    <w:rsid w:val="00B80469"/>
  </w:style>
  <w:style w:type="paragraph" w:styleId="Piedepgina">
    <w:name w:val="footer"/>
    <w:basedOn w:val="Normal"/>
    <w:link w:val="PiedepginaCar"/>
    <w:uiPriority w:val="99"/>
    <w:unhideWhenUsed/>
    <w:rsid w:val="00B80469"/>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80469"/>
  </w:style>
  <w:style w:type="paragraph" w:styleId="Textodeglobo">
    <w:name w:val="Balloon Text"/>
    <w:basedOn w:val="Normal"/>
    <w:link w:val="TextodegloboCar"/>
    <w:uiPriority w:val="99"/>
    <w:semiHidden/>
    <w:unhideWhenUsed/>
    <w:rsid w:val="00B8046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80469"/>
    <w:rPr>
      <w:rFonts w:ascii="Tahoma" w:hAnsi="Tahoma" w:cs="Tahoma"/>
      <w:sz w:val="16"/>
      <w:szCs w:val="16"/>
    </w:rPr>
  </w:style>
  <w:style w:type="paragraph" w:customStyle="1" w:styleId="Default">
    <w:name w:val="Default"/>
    <w:rsid w:val="00B80469"/>
    <w:pPr>
      <w:autoSpaceDE w:val="0"/>
      <w:autoSpaceDN w:val="0"/>
      <w:adjustRightInd w:val="0"/>
      <w:spacing w:after="0" w:line="240" w:lineRule="auto"/>
    </w:pPr>
    <w:rPr>
      <w:rFonts w:ascii="Arial" w:eastAsiaTheme="minorHAnsi" w:hAnsi="Arial" w:cs="Arial"/>
      <w:color w:val="000000"/>
      <w:sz w:val="24"/>
      <w:szCs w:val="24"/>
      <w:lang w:eastAsia="en-US"/>
    </w:rPr>
  </w:style>
  <w:style w:type="character" w:styleId="Textoennegrita">
    <w:name w:val="Strong"/>
    <w:basedOn w:val="Fuentedeprrafopredeter"/>
    <w:uiPriority w:val="22"/>
    <w:qFormat/>
    <w:rsid w:val="00B80469"/>
    <w:rPr>
      <w:b/>
      <w:bCs/>
    </w:rPr>
  </w:style>
  <w:style w:type="paragraph" w:customStyle="1" w:styleId="Pa8">
    <w:name w:val="Pa8"/>
    <w:basedOn w:val="Default"/>
    <w:next w:val="Default"/>
    <w:uiPriority w:val="99"/>
    <w:rsid w:val="00B80469"/>
    <w:pPr>
      <w:spacing w:line="201" w:lineRule="atLeast"/>
    </w:pPr>
    <w:rPr>
      <w:color w:val="auto"/>
    </w:rPr>
  </w:style>
  <w:style w:type="paragraph" w:styleId="Textonotapie">
    <w:name w:val="footnote text"/>
    <w:basedOn w:val="Normal"/>
    <w:link w:val="TextonotapieCar"/>
    <w:uiPriority w:val="99"/>
    <w:semiHidden/>
    <w:unhideWhenUsed/>
    <w:rsid w:val="00CE0169"/>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CE0169"/>
    <w:rPr>
      <w:sz w:val="20"/>
      <w:szCs w:val="20"/>
    </w:rPr>
  </w:style>
  <w:style w:type="character" w:styleId="Refdenotaalpie">
    <w:name w:val="footnote reference"/>
    <w:basedOn w:val="Fuentedeprrafopredeter"/>
    <w:uiPriority w:val="99"/>
    <w:semiHidden/>
    <w:unhideWhenUsed/>
    <w:rsid w:val="00CE0169"/>
    <w:rPr>
      <w:vertAlign w:val="superscript"/>
    </w:rPr>
  </w:style>
  <w:style w:type="paragraph" w:customStyle="1" w:styleId="parrafo">
    <w:name w:val="parrafo"/>
    <w:basedOn w:val="Normal"/>
    <w:rsid w:val="00CE0169"/>
    <w:pPr>
      <w:spacing w:before="100" w:beforeAutospacing="1" w:after="100" w:afterAutospacing="1" w:line="240" w:lineRule="auto"/>
    </w:pPr>
    <w:rPr>
      <w:rFonts w:ascii="Times New Roman" w:eastAsia="Times New Roman" w:hAnsi="Times New Roman" w:cs="Times New Roman"/>
      <w:sz w:val="24"/>
      <w:szCs w:val="24"/>
    </w:rPr>
  </w:style>
  <w:style w:type="paragraph" w:styleId="Textoindependiente">
    <w:name w:val="Body Text"/>
    <w:basedOn w:val="Normal"/>
    <w:link w:val="TextoindependienteCar"/>
    <w:uiPriority w:val="1"/>
    <w:qFormat/>
    <w:rsid w:val="00ED722E"/>
    <w:pPr>
      <w:widowControl w:val="0"/>
      <w:autoSpaceDE w:val="0"/>
      <w:autoSpaceDN w:val="0"/>
      <w:spacing w:before="180" w:after="0" w:line="240" w:lineRule="auto"/>
      <w:ind w:left="142" w:firstLine="359"/>
      <w:jc w:val="both"/>
    </w:pPr>
    <w:rPr>
      <w:rFonts w:ascii="Verdana" w:eastAsia="Verdana" w:hAnsi="Verdana" w:cs="Verdana"/>
      <w:sz w:val="24"/>
      <w:szCs w:val="24"/>
      <w:lang w:bidi="es-ES"/>
    </w:rPr>
  </w:style>
  <w:style w:type="character" w:customStyle="1" w:styleId="TextoindependienteCar">
    <w:name w:val="Texto independiente Car"/>
    <w:basedOn w:val="Fuentedeprrafopredeter"/>
    <w:link w:val="Textoindependiente"/>
    <w:uiPriority w:val="1"/>
    <w:rsid w:val="00ED722E"/>
    <w:rPr>
      <w:rFonts w:ascii="Verdana" w:eastAsia="Verdana" w:hAnsi="Verdana" w:cs="Verdana"/>
      <w:sz w:val="24"/>
      <w:szCs w:val="24"/>
      <w:lang w:bidi="es-ES"/>
    </w:rPr>
  </w:style>
  <w:style w:type="paragraph" w:styleId="Prrafodelista">
    <w:name w:val="List Paragraph"/>
    <w:basedOn w:val="Normal"/>
    <w:uiPriority w:val="1"/>
    <w:qFormat/>
    <w:rsid w:val="00CE4BBD"/>
    <w:pPr>
      <w:widowControl w:val="0"/>
      <w:autoSpaceDE w:val="0"/>
      <w:autoSpaceDN w:val="0"/>
      <w:spacing w:before="180" w:after="0" w:line="240" w:lineRule="auto"/>
      <w:ind w:left="142" w:right="140" w:firstLine="359"/>
      <w:jc w:val="both"/>
    </w:pPr>
    <w:rPr>
      <w:rFonts w:ascii="Verdana" w:eastAsia="Verdana" w:hAnsi="Verdana" w:cs="Verdana"/>
      <w:lang w:bidi="es-ES"/>
    </w:rPr>
  </w:style>
  <w:style w:type="character" w:customStyle="1" w:styleId="Ttulo1Car">
    <w:name w:val="Título 1 Car"/>
    <w:basedOn w:val="Fuentedeprrafopredeter"/>
    <w:link w:val="Ttulo1"/>
    <w:uiPriority w:val="9"/>
    <w:rsid w:val="004868A4"/>
    <w:rPr>
      <w:rFonts w:ascii="Verdana" w:eastAsia="Verdana" w:hAnsi="Verdana" w:cs="Verdana"/>
      <w:b/>
      <w:bCs/>
      <w:sz w:val="26"/>
      <w:szCs w:val="26"/>
      <w:lang w:bidi="es-ES"/>
    </w:rPr>
  </w:style>
</w:styles>
</file>

<file path=word/webSettings.xml><?xml version="1.0" encoding="utf-8"?>
<w:webSettings xmlns:r="http://schemas.openxmlformats.org/officeDocument/2006/relationships" xmlns:w="http://schemas.openxmlformats.org/wordprocessingml/2006/main">
  <w:divs>
    <w:div w:id="387920339">
      <w:bodyDiv w:val="1"/>
      <w:marLeft w:val="0"/>
      <w:marRight w:val="0"/>
      <w:marTop w:val="0"/>
      <w:marBottom w:val="0"/>
      <w:divBdr>
        <w:top w:val="none" w:sz="0" w:space="0" w:color="auto"/>
        <w:left w:val="none" w:sz="0" w:space="0" w:color="auto"/>
        <w:bottom w:val="none" w:sz="0" w:space="0" w:color="auto"/>
        <w:right w:val="none" w:sz="0" w:space="0" w:color="auto"/>
      </w:divBdr>
    </w:div>
    <w:div w:id="945649064">
      <w:bodyDiv w:val="1"/>
      <w:marLeft w:val="0"/>
      <w:marRight w:val="0"/>
      <w:marTop w:val="0"/>
      <w:marBottom w:val="0"/>
      <w:divBdr>
        <w:top w:val="none" w:sz="0" w:space="0" w:color="auto"/>
        <w:left w:val="none" w:sz="0" w:space="0" w:color="auto"/>
        <w:bottom w:val="none" w:sz="0" w:space="0" w:color="auto"/>
        <w:right w:val="none" w:sz="0" w:space="0" w:color="auto"/>
      </w:divBdr>
    </w:div>
    <w:div w:id="1220558929">
      <w:bodyDiv w:val="1"/>
      <w:marLeft w:val="0"/>
      <w:marRight w:val="0"/>
      <w:marTop w:val="0"/>
      <w:marBottom w:val="0"/>
      <w:divBdr>
        <w:top w:val="none" w:sz="0" w:space="0" w:color="auto"/>
        <w:left w:val="none" w:sz="0" w:space="0" w:color="auto"/>
        <w:bottom w:val="none" w:sz="0" w:space="0" w:color="auto"/>
        <w:right w:val="none" w:sz="0" w:space="0" w:color="auto"/>
      </w:divBdr>
    </w:div>
    <w:div w:id="1534806887">
      <w:bodyDiv w:val="1"/>
      <w:marLeft w:val="0"/>
      <w:marRight w:val="0"/>
      <w:marTop w:val="0"/>
      <w:marBottom w:val="0"/>
      <w:divBdr>
        <w:top w:val="none" w:sz="0" w:space="0" w:color="auto"/>
        <w:left w:val="none" w:sz="0" w:space="0" w:color="auto"/>
        <w:bottom w:val="none" w:sz="0" w:space="0" w:color="auto"/>
        <w:right w:val="none" w:sz="0" w:space="0" w:color="auto"/>
      </w:divBdr>
    </w:div>
    <w:div w:id="16186834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578F31-29D2-4536-9C1E-50AAB788D7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14</Pages>
  <Words>5103</Words>
  <Characters>28071</Characters>
  <Application>Microsoft Office Word</Application>
  <DocSecurity>0</DocSecurity>
  <Lines>233</Lines>
  <Paragraphs>66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33108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Usuario'¡sçfl.ljlxl8e4-ÉÑ´.ÑRÇ´WE,OSRF.LGH</dc:creator>
  <cp:lastModifiedBy>Usuario'¡sçfl.ljlxl8e4-ÉÑ´.ÑRÇ´WE,OSRF.LGH</cp:lastModifiedBy>
  <cp:revision>7</cp:revision>
  <dcterms:created xsi:type="dcterms:W3CDTF">2020-05-08T12:01:00Z</dcterms:created>
  <dcterms:modified xsi:type="dcterms:W3CDTF">2020-05-08T12:13:00Z</dcterms:modified>
</cp:coreProperties>
</file>