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524" w:rsidRPr="00216387" w:rsidRDefault="00FD6524" w:rsidP="00FD6524">
      <w:pPr>
        <w:overflowPunct w:val="0"/>
        <w:autoSpaceDE w:val="0"/>
        <w:autoSpaceDN w:val="0"/>
        <w:adjustRightInd w:val="0"/>
        <w:spacing w:after="0" w:line="260" w:lineRule="exact"/>
        <w:ind w:right="78"/>
        <w:jc w:val="both"/>
        <w:textAlignment w:val="baseline"/>
        <w:rPr>
          <w:rFonts w:eastAsia="Times New Roman" w:cstheme="minorHAnsi"/>
          <w:b/>
          <w:bCs/>
          <w:i/>
          <w:sz w:val="24"/>
          <w:szCs w:val="24"/>
          <w:lang w:val="es-ES_tradnl" w:eastAsia="es-ES"/>
        </w:rPr>
      </w:pPr>
    </w:p>
    <w:p w:rsidR="00FD6524" w:rsidRPr="00216387" w:rsidRDefault="00FD6524" w:rsidP="00FD6524">
      <w:pPr>
        <w:pBdr>
          <w:top w:val="single" w:sz="4" w:space="1" w:color="auto"/>
          <w:left w:val="single" w:sz="4" w:space="4" w:color="auto"/>
          <w:bottom w:val="single" w:sz="4" w:space="1" w:color="auto"/>
          <w:right w:val="single" w:sz="4" w:space="4" w:color="auto"/>
        </w:pBdr>
        <w:suppressAutoHyphens/>
        <w:spacing w:after="0" w:line="240" w:lineRule="auto"/>
        <w:ind w:firstLine="1134"/>
        <w:jc w:val="center"/>
        <w:rPr>
          <w:rFonts w:eastAsia="Times New Roman" w:cstheme="minorHAnsi"/>
          <w:b/>
          <w:bCs/>
          <w:color w:val="000000"/>
          <w:sz w:val="24"/>
          <w:szCs w:val="24"/>
          <w:lang w:eastAsia="zh-CN"/>
        </w:rPr>
      </w:pPr>
    </w:p>
    <w:p w:rsidR="00FD6524" w:rsidRPr="00216387" w:rsidRDefault="007C3969" w:rsidP="00793E80">
      <w:pPr>
        <w:pBdr>
          <w:top w:val="single" w:sz="4" w:space="1" w:color="auto"/>
          <w:left w:val="single" w:sz="4" w:space="4" w:color="auto"/>
          <w:bottom w:val="single" w:sz="4" w:space="1" w:color="auto"/>
          <w:right w:val="single" w:sz="4" w:space="4" w:color="auto"/>
        </w:pBdr>
        <w:suppressAutoHyphens/>
        <w:spacing w:after="0" w:line="240" w:lineRule="auto"/>
        <w:jc w:val="center"/>
        <w:rPr>
          <w:rFonts w:eastAsia="Times New Roman" w:cstheme="minorHAnsi"/>
          <w:b/>
          <w:bCs/>
          <w:color w:val="000000"/>
          <w:sz w:val="24"/>
          <w:szCs w:val="24"/>
          <w:lang w:eastAsia="zh-CN"/>
        </w:rPr>
      </w:pPr>
      <w:r w:rsidRPr="00216387">
        <w:rPr>
          <w:rFonts w:eastAsia="Times New Roman" w:cstheme="minorHAnsi"/>
          <w:b/>
          <w:bCs/>
          <w:color w:val="000000"/>
          <w:sz w:val="24"/>
          <w:szCs w:val="24"/>
          <w:lang w:eastAsia="zh-CN"/>
        </w:rPr>
        <w:t xml:space="preserve">INFORME JURÍDICO </w:t>
      </w:r>
    </w:p>
    <w:p w:rsidR="00FD6524" w:rsidRPr="00216387" w:rsidRDefault="00FD6524" w:rsidP="00FD6524">
      <w:pPr>
        <w:pBdr>
          <w:top w:val="single" w:sz="4" w:space="1" w:color="auto"/>
          <w:left w:val="single" w:sz="4" w:space="4" w:color="auto"/>
          <w:bottom w:val="single" w:sz="4" w:space="1" w:color="auto"/>
          <w:right w:val="single" w:sz="4" w:space="4" w:color="auto"/>
        </w:pBdr>
        <w:suppressAutoHyphens/>
        <w:spacing w:after="0" w:line="240" w:lineRule="auto"/>
        <w:ind w:firstLine="1134"/>
        <w:jc w:val="center"/>
        <w:rPr>
          <w:rFonts w:eastAsia="Times New Roman" w:cstheme="minorHAnsi"/>
          <w:b/>
          <w:bCs/>
          <w:color w:val="000000"/>
          <w:sz w:val="24"/>
          <w:szCs w:val="24"/>
          <w:lang w:eastAsia="zh-CN"/>
        </w:rPr>
      </w:pPr>
    </w:p>
    <w:p w:rsidR="00FD6524" w:rsidRPr="00216387" w:rsidRDefault="00FD6524" w:rsidP="001F7219">
      <w:pPr>
        <w:overflowPunct w:val="0"/>
        <w:autoSpaceDE w:val="0"/>
        <w:autoSpaceDN w:val="0"/>
        <w:adjustRightInd w:val="0"/>
        <w:spacing w:after="0" w:line="240" w:lineRule="auto"/>
        <w:jc w:val="both"/>
        <w:textAlignment w:val="baseline"/>
        <w:rPr>
          <w:rFonts w:eastAsia="Times New Roman" w:cstheme="minorHAnsi"/>
          <w:noProof/>
          <w:color w:val="000000"/>
          <w:sz w:val="24"/>
          <w:szCs w:val="24"/>
          <w:lang w:eastAsia="es-ES"/>
        </w:rPr>
      </w:pPr>
    </w:p>
    <w:p w:rsidR="00FD6524" w:rsidRPr="00216387" w:rsidRDefault="007C3969" w:rsidP="00153C8A">
      <w:pPr>
        <w:overflowPunct w:val="0"/>
        <w:autoSpaceDE w:val="0"/>
        <w:autoSpaceDN w:val="0"/>
        <w:adjustRightInd w:val="0"/>
        <w:spacing w:before="360" w:after="120" w:line="240" w:lineRule="auto"/>
        <w:ind w:firstLine="1134"/>
        <w:jc w:val="both"/>
        <w:textAlignment w:val="baseline"/>
        <w:rPr>
          <w:rFonts w:eastAsia="Arial" w:cstheme="minorHAnsi"/>
          <w:noProof/>
          <w:color w:val="000000"/>
          <w:sz w:val="24"/>
          <w:szCs w:val="24"/>
          <w:lang w:eastAsia="es-ES"/>
        </w:rPr>
      </w:pPr>
      <w:r w:rsidRPr="00216387">
        <w:rPr>
          <w:rFonts w:eastAsia="Times New Roman" w:cstheme="minorHAnsi"/>
          <w:noProof/>
          <w:color w:val="000000"/>
          <w:sz w:val="24"/>
          <w:szCs w:val="24"/>
          <w:lang w:eastAsia="es-ES"/>
        </w:rPr>
        <w:t>Ante las numerosas solicitud</w:t>
      </w:r>
      <w:r w:rsidR="004A3B79">
        <w:rPr>
          <w:rFonts w:eastAsia="Times New Roman" w:cstheme="minorHAnsi"/>
          <w:noProof/>
          <w:color w:val="000000"/>
          <w:sz w:val="24"/>
          <w:szCs w:val="24"/>
          <w:lang w:eastAsia="es-ES"/>
        </w:rPr>
        <w:t xml:space="preserve"> </w:t>
      </w:r>
      <w:r w:rsidR="00FD6524" w:rsidRPr="00216387">
        <w:rPr>
          <w:rFonts w:eastAsia="Times New Roman" w:cstheme="minorHAnsi"/>
          <w:noProof/>
          <w:color w:val="000000"/>
          <w:sz w:val="24"/>
          <w:szCs w:val="24"/>
          <w:lang w:eastAsia="es-ES"/>
        </w:rPr>
        <w:t>formulada</w:t>
      </w:r>
      <w:r w:rsidRPr="00216387">
        <w:rPr>
          <w:rFonts w:eastAsia="Times New Roman" w:cstheme="minorHAnsi"/>
          <w:noProof/>
          <w:color w:val="000000"/>
          <w:sz w:val="24"/>
          <w:szCs w:val="24"/>
          <w:lang w:eastAsia="es-ES"/>
        </w:rPr>
        <w:t>s</w:t>
      </w:r>
      <w:r w:rsidR="00FD6524" w:rsidRPr="00216387">
        <w:rPr>
          <w:rFonts w:eastAsia="Times New Roman" w:cstheme="minorHAnsi"/>
          <w:noProof/>
          <w:color w:val="000000"/>
          <w:sz w:val="24"/>
          <w:szCs w:val="24"/>
          <w:lang w:eastAsia="es-ES"/>
        </w:rPr>
        <w:t xml:space="preserve"> por </w:t>
      </w:r>
      <w:r w:rsidRPr="00216387">
        <w:rPr>
          <w:rFonts w:eastAsia="Times New Roman" w:cstheme="minorHAnsi"/>
          <w:noProof/>
          <w:color w:val="000000"/>
          <w:sz w:val="24"/>
          <w:szCs w:val="24"/>
          <w:lang w:eastAsia="es-ES"/>
        </w:rPr>
        <w:t>diversos Ayuntamientos de la Comunidad Autónoma de Aragón</w:t>
      </w:r>
      <w:r w:rsidR="00FD6524" w:rsidRPr="00216387">
        <w:rPr>
          <w:rFonts w:eastAsia="Times New Roman" w:cstheme="minorHAnsi"/>
          <w:noProof/>
          <w:color w:val="000000"/>
          <w:sz w:val="24"/>
          <w:szCs w:val="24"/>
          <w:lang w:eastAsia="es-ES"/>
        </w:rPr>
        <w:t>a la Federación Aragonesa de Municipios, Comarcas y Provincias,</w:t>
      </w:r>
      <w:r w:rsidRPr="00216387">
        <w:rPr>
          <w:rFonts w:eastAsia="Times New Roman" w:cstheme="minorHAnsi"/>
          <w:noProof/>
          <w:color w:val="000000"/>
          <w:sz w:val="24"/>
          <w:szCs w:val="24"/>
          <w:lang w:eastAsia="es-ES"/>
        </w:rPr>
        <w:t xml:space="preserve"> se emite el presente </w:t>
      </w:r>
      <w:r w:rsidR="00FD6524" w:rsidRPr="00216387">
        <w:rPr>
          <w:rFonts w:eastAsia="Times New Roman" w:cstheme="minorHAnsi"/>
          <w:noProof/>
          <w:color w:val="000000"/>
          <w:sz w:val="24"/>
          <w:szCs w:val="24"/>
          <w:lang w:eastAsia="es-ES"/>
        </w:rPr>
        <w:t>informejurídico</w:t>
      </w:r>
      <w:r w:rsidR="00FD6524" w:rsidRPr="00216387">
        <w:rPr>
          <w:rFonts w:eastAsia="Arial" w:cstheme="minorHAnsi"/>
          <w:noProof/>
          <w:color w:val="000000"/>
          <w:sz w:val="24"/>
          <w:szCs w:val="24"/>
          <w:lang w:eastAsia="es-ES"/>
        </w:rPr>
        <w:t>.</w:t>
      </w:r>
    </w:p>
    <w:p w:rsidR="00FD6524" w:rsidRPr="00216387" w:rsidRDefault="00FD6524" w:rsidP="00153C8A">
      <w:pPr>
        <w:overflowPunct w:val="0"/>
        <w:autoSpaceDE w:val="0"/>
        <w:autoSpaceDN w:val="0"/>
        <w:adjustRightInd w:val="0"/>
        <w:spacing w:before="360" w:after="120" w:line="240" w:lineRule="auto"/>
        <w:jc w:val="center"/>
        <w:textAlignment w:val="baseline"/>
        <w:rPr>
          <w:rFonts w:eastAsia="Arial" w:cstheme="minorHAnsi"/>
          <w:b/>
          <w:noProof/>
          <w:color w:val="000000"/>
          <w:sz w:val="24"/>
          <w:szCs w:val="24"/>
          <w:u w:val="single"/>
          <w:lang w:eastAsia="es-ES"/>
        </w:rPr>
      </w:pPr>
      <w:r w:rsidRPr="00216387">
        <w:rPr>
          <w:rFonts w:eastAsia="Arial" w:cstheme="minorHAnsi"/>
          <w:b/>
          <w:noProof/>
          <w:color w:val="000000"/>
          <w:sz w:val="24"/>
          <w:szCs w:val="24"/>
          <w:u w:val="single"/>
          <w:lang w:eastAsia="es-ES"/>
        </w:rPr>
        <w:t>CUESTIÓN PLANTEADA</w:t>
      </w:r>
    </w:p>
    <w:p w:rsidR="00F007E4" w:rsidRPr="00216387" w:rsidRDefault="00FD6524" w:rsidP="004B6F80">
      <w:pPr>
        <w:tabs>
          <w:tab w:val="left" w:pos="708"/>
        </w:tabs>
        <w:overflowPunct w:val="0"/>
        <w:autoSpaceDE w:val="0"/>
        <w:autoSpaceDN w:val="0"/>
        <w:adjustRightInd w:val="0"/>
        <w:spacing w:before="360" w:after="120" w:line="240" w:lineRule="auto"/>
        <w:ind w:firstLine="1134"/>
        <w:jc w:val="both"/>
        <w:textAlignment w:val="baseline"/>
        <w:outlineLvl w:val="0"/>
        <w:rPr>
          <w:rFonts w:cstheme="minorHAnsi"/>
          <w:color w:val="111111"/>
          <w:sz w:val="24"/>
          <w:szCs w:val="24"/>
        </w:rPr>
      </w:pPr>
      <w:r w:rsidRPr="00216387">
        <w:rPr>
          <w:rFonts w:cstheme="minorHAnsi"/>
          <w:color w:val="111111"/>
          <w:sz w:val="24"/>
          <w:szCs w:val="24"/>
        </w:rPr>
        <w:t>Se ha</w:t>
      </w:r>
      <w:r w:rsidR="007C3969" w:rsidRPr="00216387">
        <w:rPr>
          <w:rFonts w:cstheme="minorHAnsi"/>
          <w:color w:val="111111"/>
          <w:sz w:val="24"/>
          <w:szCs w:val="24"/>
        </w:rPr>
        <w:t>n</w:t>
      </w:r>
      <w:r w:rsidRPr="00216387">
        <w:rPr>
          <w:rFonts w:cstheme="minorHAnsi"/>
          <w:color w:val="111111"/>
          <w:sz w:val="24"/>
          <w:szCs w:val="24"/>
        </w:rPr>
        <w:t xml:space="preserve"> pla</w:t>
      </w:r>
      <w:r w:rsidR="00A82D07">
        <w:rPr>
          <w:rFonts w:cstheme="minorHAnsi"/>
          <w:color w:val="111111"/>
          <w:sz w:val="24"/>
          <w:szCs w:val="24"/>
        </w:rPr>
        <w:t>n</w:t>
      </w:r>
      <w:r w:rsidRPr="00216387">
        <w:rPr>
          <w:rFonts w:cstheme="minorHAnsi"/>
          <w:color w:val="111111"/>
          <w:sz w:val="24"/>
          <w:szCs w:val="24"/>
        </w:rPr>
        <w:t>teado</w:t>
      </w:r>
      <w:r w:rsidR="00A82D07">
        <w:rPr>
          <w:rFonts w:cstheme="minorHAnsi"/>
          <w:color w:val="111111"/>
          <w:sz w:val="24"/>
          <w:szCs w:val="24"/>
        </w:rPr>
        <w:t xml:space="preserve"> </w:t>
      </w:r>
      <w:r w:rsidR="00351BC0" w:rsidRPr="00216387">
        <w:rPr>
          <w:rFonts w:cstheme="minorHAnsi"/>
          <w:color w:val="111111"/>
          <w:sz w:val="24"/>
          <w:szCs w:val="24"/>
        </w:rPr>
        <w:t>la</w:t>
      </w:r>
      <w:r w:rsidR="007C3969" w:rsidRPr="00216387">
        <w:rPr>
          <w:rFonts w:cstheme="minorHAnsi"/>
          <w:color w:val="111111"/>
          <w:sz w:val="24"/>
          <w:szCs w:val="24"/>
        </w:rPr>
        <w:t>s</w:t>
      </w:r>
      <w:r w:rsidR="00A82D07">
        <w:rPr>
          <w:rFonts w:cstheme="minorHAnsi"/>
          <w:color w:val="111111"/>
          <w:sz w:val="24"/>
          <w:szCs w:val="24"/>
        </w:rPr>
        <w:t xml:space="preserve"> </w:t>
      </w:r>
      <w:r w:rsidR="007C3969" w:rsidRPr="00216387">
        <w:rPr>
          <w:rFonts w:cstheme="minorHAnsi"/>
          <w:color w:val="111111"/>
          <w:sz w:val="24"/>
          <w:szCs w:val="24"/>
        </w:rPr>
        <w:t xml:space="preserve">siguientes dudas ¿Cuál es el procedimiento a seguir para otorgar ayudas y/o subvenciones a autónomos y pequeñas y medianas empresas que se han visto afectadas por la situación de crisis sanitaria provocada por el COVID-19? ¿Qué órgano es el </w:t>
      </w:r>
      <w:r w:rsidR="00351BC0" w:rsidRPr="00216387">
        <w:rPr>
          <w:rFonts w:cstheme="minorHAnsi"/>
          <w:color w:val="111111"/>
          <w:sz w:val="24"/>
          <w:szCs w:val="24"/>
        </w:rPr>
        <w:t>competente</w:t>
      </w:r>
      <w:r w:rsidR="007C3969" w:rsidRPr="00216387">
        <w:rPr>
          <w:rFonts w:cstheme="minorHAnsi"/>
          <w:color w:val="111111"/>
          <w:sz w:val="24"/>
          <w:szCs w:val="24"/>
        </w:rPr>
        <w:t>?.</w:t>
      </w:r>
    </w:p>
    <w:p w:rsidR="00F007E4" w:rsidRPr="00216387" w:rsidRDefault="007C3969" w:rsidP="00153C8A">
      <w:pPr>
        <w:spacing w:before="360" w:after="120" w:line="240" w:lineRule="auto"/>
        <w:jc w:val="center"/>
        <w:rPr>
          <w:rFonts w:eastAsia="Arial" w:cstheme="minorHAnsi"/>
          <w:b/>
          <w:color w:val="000000" w:themeColor="text1"/>
          <w:sz w:val="24"/>
          <w:szCs w:val="24"/>
          <w:u w:val="single"/>
        </w:rPr>
      </w:pPr>
      <w:r w:rsidRPr="00216387">
        <w:rPr>
          <w:rFonts w:eastAsia="Arial" w:cstheme="minorHAnsi"/>
          <w:b/>
          <w:color w:val="000000" w:themeColor="text1"/>
          <w:sz w:val="24"/>
          <w:szCs w:val="24"/>
          <w:u w:val="single"/>
        </w:rPr>
        <w:t>ANTECEDENTES</w:t>
      </w:r>
    </w:p>
    <w:p w:rsidR="00AE2632" w:rsidRPr="00216387" w:rsidRDefault="00AE2632" w:rsidP="00153C8A">
      <w:pPr>
        <w:pStyle w:val="Default"/>
        <w:spacing w:before="360" w:after="120"/>
        <w:ind w:firstLine="1134"/>
        <w:jc w:val="both"/>
        <w:rPr>
          <w:rFonts w:asciiTheme="minorHAnsi" w:eastAsia="Times New Roman" w:hAnsiTheme="minorHAnsi" w:cstheme="minorHAnsi"/>
          <w:b/>
          <w:caps/>
          <w:color w:val="000000" w:themeColor="text1"/>
          <w:lang w:eastAsia="es-ES_tradnl"/>
        </w:rPr>
      </w:pPr>
      <w:r w:rsidRPr="00216387">
        <w:rPr>
          <w:rFonts w:asciiTheme="minorHAnsi" w:eastAsia="Times New Roman" w:hAnsiTheme="minorHAnsi" w:cstheme="minorHAnsi"/>
          <w:b/>
          <w:caps/>
          <w:color w:val="000000" w:themeColor="text1"/>
          <w:lang w:eastAsia="es-ES_tradnl"/>
        </w:rPr>
        <w:t xml:space="preserve">Primero. </w:t>
      </w:r>
      <w:r w:rsidR="00B35C76" w:rsidRPr="00216387">
        <w:rPr>
          <w:rFonts w:asciiTheme="minorHAnsi" w:hAnsiTheme="minorHAnsi" w:cstheme="minorHAnsi"/>
          <w:color w:val="000000" w:themeColor="text1"/>
        </w:rPr>
        <w:t>El estado de alarma declarado por el Real Decreto 463/2020, de 14 de marzo, a consecuencia de la crisis sanitaria ocasionada por el COVID-19, ha sido prorrogado por el Real Decreto 476/2020, de 27 de marz</w:t>
      </w:r>
      <w:r w:rsidR="00215F01">
        <w:rPr>
          <w:rFonts w:asciiTheme="minorHAnsi" w:hAnsiTheme="minorHAnsi" w:cstheme="minorHAnsi"/>
          <w:color w:val="000000" w:themeColor="text1"/>
        </w:rPr>
        <w:t xml:space="preserve">o (BOE nº 86, de 28 de marzo), </w:t>
      </w:r>
      <w:r w:rsidR="00DF3952">
        <w:rPr>
          <w:rFonts w:asciiTheme="minorHAnsi" w:hAnsiTheme="minorHAnsi" w:cstheme="minorHAnsi"/>
          <w:color w:val="000000" w:themeColor="text1"/>
        </w:rPr>
        <w:t xml:space="preserve">por el Real Decreto  </w:t>
      </w:r>
      <w:r w:rsidR="00B35C76" w:rsidRPr="00663CCB">
        <w:rPr>
          <w:rFonts w:asciiTheme="minorHAnsi" w:hAnsiTheme="minorHAnsi" w:cstheme="minorHAnsi"/>
          <w:color w:val="000000" w:themeColor="text1"/>
        </w:rPr>
        <w:t>487/2020, de 10 de abril</w:t>
      </w:r>
      <w:r w:rsidR="00215F01" w:rsidRPr="00663CCB">
        <w:rPr>
          <w:rFonts w:asciiTheme="minorHAnsi" w:hAnsiTheme="minorHAnsi" w:cstheme="minorHAnsi"/>
          <w:color w:val="000000" w:themeColor="text1"/>
        </w:rPr>
        <w:t xml:space="preserve">, y por el Real Decreto </w:t>
      </w:r>
      <w:r w:rsidR="00663CCB">
        <w:rPr>
          <w:rFonts w:asciiTheme="minorHAnsi" w:hAnsiTheme="minorHAnsi" w:cstheme="minorHAnsi"/>
          <w:color w:val="000000" w:themeColor="text1"/>
        </w:rPr>
        <w:t>492</w:t>
      </w:r>
      <w:r w:rsidR="00215F01" w:rsidRPr="00663CCB">
        <w:rPr>
          <w:rFonts w:asciiTheme="minorHAnsi" w:hAnsiTheme="minorHAnsi" w:cstheme="minorHAnsi"/>
          <w:color w:val="000000" w:themeColor="text1"/>
        </w:rPr>
        <w:t xml:space="preserve">/2020, de </w:t>
      </w:r>
      <w:r w:rsidR="00663CCB">
        <w:rPr>
          <w:rFonts w:asciiTheme="minorHAnsi" w:hAnsiTheme="minorHAnsi" w:cstheme="minorHAnsi"/>
          <w:color w:val="000000" w:themeColor="text1"/>
        </w:rPr>
        <w:t>24 de abril y</w:t>
      </w:r>
      <w:r w:rsidR="00B35C76" w:rsidRPr="00663CCB">
        <w:rPr>
          <w:rFonts w:asciiTheme="minorHAnsi" w:hAnsiTheme="minorHAnsi" w:cstheme="minorHAnsi"/>
          <w:color w:val="000000" w:themeColor="text1"/>
        </w:rPr>
        <w:t xml:space="preserve"> se extenderá hasta las 00:00 horas del día </w:t>
      </w:r>
      <w:r w:rsidR="00663CCB">
        <w:rPr>
          <w:rFonts w:asciiTheme="minorHAnsi" w:hAnsiTheme="minorHAnsi" w:cstheme="minorHAnsi"/>
          <w:color w:val="000000" w:themeColor="text1"/>
        </w:rPr>
        <w:t>10</w:t>
      </w:r>
      <w:r w:rsidR="00215F01" w:rsidRPr="00663CCB">
        <w:rPr>
          <w:rFonts w:asciiTheme="minorHAnsi" w:hAnsiTheme="minorHAnsi" w:cstheme="minorHAnsi"/>
          <w:color w:val="000000" w:themeColor="text1"/>
        </w:rPr>
        <w:t xml:space="preserve"> de mayo</w:t>
      </w:r>
      <w:r w:rsidR="00B35C76" w:rsidRPr="00663CCB">
        <w:rPr>
          <w:rFonts w:asciiTheme="minorHAnsi" w:hAnsiTheme="minorHAnsi" w:cstheme="minorHAnsi"/>
          <w:color w:val="000000" w:themeColor="text1"/>
        </w:rPr>
        <w:t xml:space="preserve"> de 2020.</w:t>
      </w:r>
    </w:p>
    <w:p w:rsidR="00B35C76" w:rsidRPr="00216387" w:rsidRDefault="00B35C76" w:rsidP="008B5963">
      <w:pPr>
        <w:pStyle w:val="Pa8"/>
        <w:spacing w:before="360" w:after="120"/>
        <w:ind w:firstLine="1134"/>
        <w:jc w:val="both"/>
        <w:rPr>
          <w:rFonts w:asciiTheme="minorHAnsi" w:hAnsiTheme="minorHAnsi" w:cstheme="minorHAnsi"/>
          <w:color w:val="000000" w:themeColor="text1"/>
          <w:shd w:val="clear" w:color="auto" w:fill="FFFFFF"/>
        </w:rPr>
      </w:pPr>
      <w:r w:rsidRPr="00216387">
        <w:rPr>
          <w:rFonts w:asciiTheme="minorHAnsi" w:hAnsiTheme="minorHAnsi" w:cstheme="minorHAnsi"/>
          <w:b/>
          <w:color w:val="000000" w:themeColor="text1"/>
          <w:shd w:val="clear" w:color="auto" w:fill="FFFFFF"/>
        </w:rPr>
        <w:t>SEGUND</w:t>
      </w:r>
      <w:r w:rsidR="00153C8A" w:rsidRPr="00216387">
        <w:rPr>
          <w:rFonts w:asciiTheme="minorHAnsi" w:hAnsiTheme="minorHAnsi" w:cstheme="minorHAnsi"/>
          <w:b/>
          <w:color w:val="000000" w:themeColor="text1"/>
          <w:shd w:val="clear" w:color="auto" w:fill="FFFFFF"/>
        </w:rPr>
        <w:t>O</w:t>
      </w:r>
      <w:r w:rsidRPr="00216387">
        <w:rPr>
          <w:rFonts w:asciiTheme="minorHAnsi" w:hAnsiTheme="minorHAnsi" w:cstheme="minorHAnsi"/>
          <w:b/>
          <w:color w:val="000000" w:themeColor="text1"/>
          <w:shd w:val="clear" w:color="auto" w:fill="FFFFFF"/>
        </w:rPr>
        <w:t>.</w:t>
      </w:r>
      <w:r w:rsidR="008B5963">
        <w:rPr>
          <w:rFonts w:asciiTheme="minorHAnsi" w:hAnsiTheme="minorHAnsi" w:cstheme="minorHAnsi"/>
          <w:b/>
          <w:color w:val="000000" w:themeColor="text1"/>
          <w:shd w:val="clear" w:color="auto" w:fill="FFFFFF"/>
        </w:rPr>
        <w:t xml:space="preserve"> </w:t>
      </w:r>
      <w:r w:rsidR="00AE2632" w:rsidRPr="00216387">
        <w:rPr>
          <w:rFonts w:asciiTheme="minorHAnsi" w:hAnsiTheme="minorHAnsi" w:cstheme="minorHAnsi"/>
          <w:color w:val="000000" w:themeColor="text1"/>
          <w:shd w:val="clear" w:color="auto" w:fill="FFFFFF"/>
        </w:rPr>
        <w:t>La situación establecida en el </w:t>
      </w:r>
      <w:r w:rsidR="00AE2632" w:rsidRPr="00216387">
        <w:rPr>
          <w:rStyle w:val="Textoennegrita"/>
          <w:rFonts w:asciiTheme="minorHAnsi" w:hAnsiTheme="minorHAnsi" w:cstheme="minorHAnsi"/>
          <w:color w:val="000000" w:themeColor="text1"/>
          <w:bdr w:val="none" w:sz="0" w:space="0" w:color="auto" w:frame="1"/>
          <w:shd w:val="clear" w:color="auto" w:fill="FFFFFF"/>
        </w:rPr>
        <w:t>Real Decreto 463/2020, de 14 de marzo</w:t>
      </w:r>
      <w:r w:rsidR="00AE2632" w:rsidRPr="00216387">
        <w:rPr>
          <w:rFonts w:asciiTheme="minorHAnsi" w:hAnsiTheme="minorHAnsi" w:cstheme="minorHAnsi"/>
          <w:color w:val="000000" w:themeColor="text1"/>
          <w:shd w:val="clear" w:color="auto" w:fill="FFFFFF"/>
        </w:rPr>
        <w:t xml:space="preserve">, del Gobierno de España por el que se declara el estado de alarma, por el </w:t>
      </w:r>
      <w:r w:rsidR="00AE2632" w:rsidRPr="00216387">
        <w:rPr>
          <w:rFonts w:asciiTheme="minorHAnsi" w:hAnsiTheme="minorHAnsi" w:cstheme="minorHAnsi"/>
          <w:color w:val="000000" w:themeColor="text1"/>
        </w:rPr>
        <w:t>Real Decreto  476/2020, de 27 de marz</w:t>
      </w:r>
      <w:r w:rsidR="008B5963">
        <w:rPr>
          <w:rFonts w:asciiTheme="minorHAnsi" w:hAnsiTheme="minorHAnsi" w:cstheme="minorHAnsi"/>
          <w:color w:val="000000" w:themeColor="text1"/>
        </w:rPr>
        <w:t xml:space="preserve">o (BOE nº 86, de 28 de marzo), </w:t>
      </w:r>
      <w:r w:rsidR="00AE2632" w:rsidRPr="00216387">
        <w:rPr>
          <w:rFonts w:asciiTheme="minorHAnsi" w:hAnsiTheme="minorHAnsi" w:cstheme="minorHAnsi"/>
          <w:color w:val="000000" w:themeColor="text1"/>
        </w:rPr>
        <w:t xml:space="preserve"> por el Real Decreto   487/2020, de 10 de abril</w:t>
      </w:r>
      <w:r w:rsidR="008B5963">
        <w:rPr>
          <w:rFonts w:asciiTheme="minorHAnsi" w:hAnsiTheme="minorHAnsi" w:cstheme="minorHAnsi"/>
          <w:color w:val="000000" w:themeColor="text1"/>
          <w:shd w:val="clear" w:color="auto" w:fill="FFFFFF"/>
        </w:rPr>
        <w:t xml:space="preserve"> y </w:t>
      </w:r>
      <w:r w:rsidR="008B5963" w:rsidRPr="00663CCB">
        <w:rPr>
          <w:rFonts w:asciiTheme="minorHAnsi" w:hAnsiTheme="minorHAnsi" w:cstheme="minorHAnsi"/>
          <w:color w:val="000000" w:themeColor="text1"/>
        </w:rPr>
        <w:t xml:space="preserve">Real Decreto </w:t>
      </w:r>
      <w:r w:rsidR="008B5963">
        <w:rPr>
          <w:rFonts w:asciiTheme="minorHAnsi" w:hAnsiTheme="minorHAnsi" w:cstheme="minorHAnsi"/>
          <w:color w:val="000000" w:themeColor="text1"/>
        </w:rPr>
        <w:t>492</w:t>
      </w:r>
      <w:r w:rsidR="008B5963" w:rsidRPr="00663CCB">
        <w:rPr>
          <w:rFonts w:asciiTheme="minorHAnsi" w:hAnsiTheme="minorHAnsi" w:cstheme="minorHAnsi"/>
          <w:color w:val="000000" w:themeColor="text1"/>
        </w:rPr>
        <w:t xml:space="preserve">/2020, de </w:t>
      </w:r>
      <w:r w:rsidR="008B5963">
        <w:rPr>
          <w:rFonts w:asciiTheme="minorHAnsi" w:hAnsiTheme="minorHAnsi" w:cstheme="minorHAnsi"/>
          <w:color w:val="000000" w:themeColor="text1"/>
        </w:rPr>
        <w:t>24 de abril,</w:t>
      </w:r>
      <w:r w:rsidR="00AE2632" w:rsidRPr="00216387">
        <w:rPr>
          <w:rFonts w:asciiTheme="minorHAnsi" w:hAnsiTheme="minorHAnsi" w:cstheme="minorHAnsi"/>
          <w:color w:val="000000" w:themeColor="text1"/>
          <w:shd w:val="clear" w:color="auto" w:fill="FFFFFF"/>
        </w:rPr>
        <w:t xml:space="preserve"> así como el desarrollo existente, han</w:t>
      </w:r>
      <w:r w:rsidRPr="00216387">
        <w:rPr>
          <w:rFonts w:asciiTheme="minorHAnsi" w:hAnsiTheme="minorHAnsi" w:cstheme="minorHAnsi"/>
          <w:color w:val="000000" w:themeColor="text1"/>
          <w:shd w:val="clear" w:color="auto" w:fill="FFFFFF"/>
        </w:rPr>
        <w:t xml:space="preserve"> determinado el conjunto de actividades que pueden desarrollarse, las prohibidas, y la relación de servicios que pueden considerarse esenciales, en virtud del necesario régimen de confinamiento que exige la pandemia del coronavirus.</w:t>
      </w:r>
    </w:p>
    <w:p w:rsidR="00B35C76" w:rsidRPr="00216387" w:rsidRDefault="00CA49C7" w:rsidP="00153C8A">
      <w:pPr>
        <w:autoSpaceDE w:val="0"/>
        <w:autoSpaceDN w:val="0"/>
        <w:adjustRightInd w:val="0"/>
        <w:spacing w:before="360" w:after="120" w:line="240" w:lineRule="auto"/>
        <w:ind w:firstLine="1134"/>
        <w:jc w:val="both"/>
        <w:rPr>
          <w:rFonts w:cstheme="minorHAnsi"/>
          <w:color w:val="000000" w:themeColor="text1"/>
          <w:sz w:val="24"/>
          <w:szCs w:val="24"/>
        </w:rPr>
      </w:pPr>
      <w:r>
        <w:rPr>
          <w:rFonts w:cstheme="minorHAnsi"/>
          <w:b/>
          <w:color w:val="000000" w:themeColor="text1"/>
          <w:sz w:val="24"/>
          <w:szCs w:val="24"/>
        </w:rPr>
        <w:t>TERCERO</w:t>
      </w:r>
      <w:r w:rsidR="008F6C81" w:rsidRPr="00216387">
        <w:rPr>
          <w:rFonts w:cstheme="minorHAnsi"/>
          <w:b/>
          <w:color w:val="000000" w:themeColor="text1"/>
          <w:sz w:val="24"/>
          <w:szCs w:val="24"/>
        </w:rPr>
        <w:t xml:space="preserve">. </w:t>
      </w:r>
      <w:r w:rsidR="008F6C81" w:rsidRPr="00216387">
        <w:rPr>
          <w:rFonts w:cstheme="minorHAnsi"/>
          <w:color w:val="000000" w:themeColor="text1"/>
          <w:sz w:val="24"/>
          <w:szCs w:val="24"/>
        </w:rPr>
        <w:t>Ante esta situación las Administraciones Públicas</w:t>
      </w:r>
      <w:r>
        <w:rPr>
          <w:rFonts w:cstheme="minorHAnsi"/>
          <w:color w:val="000000" w:themeColor="text1"/>
          <w:sz w:val="24"/>
          <w:szCs w:val="24"/>
        </w:rPr>
        <w:t>,</w:t>
      </w:r>
      <w:r w:rsidR="008F6C81" w:rsidRPr="00216387">
        <w:rPr>
          <w:rFonts w:cstheme="minorHAnsi"/>
          <w:color w:val="000000" w:themeColor="text1"/>
          <w:sz w:val="24"/>
          <w:szCs w:val="24"/>
        </w:rPr>
        <w:t xml:space="preserve"> y en especial la Administración Local</w:t>
      </w:r>
      <w:r>
        <w:rPr>
          <w:rFonts w:cstheme="minorHAnsi"/>
          <w:color w:val="000000" w:themeColor="text1"/>
          <w:sz w:val="24"/>
          <w:szCs w:val="24"/>
        </w:rPr>
        <w:t>,</w:t>
      </w:r>
      <w:r w:rsidR="008B5963">
        <w:rPr>
          <w:rFonts w:cstheme="minorHAnsi"/>
          <w:color w:val="000000" w:themeColor="text1"/>
          <w:sz w:val="24"/>
          <w:szCs w:val="24"/>
        </w:rPr>
        <w:t xml:space="preserve"> </w:t>
      </w:r>
      <w:r w:rsidR="00153C8A" w:rsidRPr="00216387">
        <w:rPr>
          <w:rFonts w:cstheme="minorHAnsi"/>
          <w:color w:val="000000" w:themeColor="text1"/>
          <w:sz w:val="24"/>
          <w:szCs w:val="24"/>
        </w:rPr>
        <w:t>ha</w:t>
      </w:r>
      <w:r>
        <w:rPr>
          <w:rFonts w:cstheme="minorHAnsi"/>
          <w:color w:val="000000" w:themeColor="text1"/>
          <w:sz w:val="24"/>
          <w:szCs w:val="24"/>
        </w:rPr>
        <w:t>n</w:t>
      </w:r>
      <w:r w:rsidR="00153C8A" w:rsidRPr="00216387">
        <w:rPr>
          <w:rFonts w:cstheme="minorHAnsi"/>
          <w:color w:val="000000" w:themeColor="text1"/>
          <w:sz w:val="24"/>
          <w:szCs w:val="24"/>
        </w:rPr>
        <w:t xml:space="preserve"> adoptado medidas sanitarias para la contención del virus, medidas sociales y también están aprobado medidas en materia de impuestos, tasas y precios públicos.</w:t>
      </w:r>
    </w:p>
    <w:p w:rsidR="00153C8A" w:rsidRPr="00216387" w:rsidRDefault="00153C8A" w:rsidP="00521ADD">
      <w:pPr>
        <w:autoSpaceDE w:val="0"/>
        <w:autoSpaceDN w:val="0"/>
        <w:adjustRightInd w:val="0"/>
        <w:spacing w:before="120" w:after="120" w:line="240" w:lineRule="auto"/>
        <w:ind w:firstLine="1134"/>
        <w:jc w:val="both"/>
        <w:rPr>
          <w:rFonts w:cstheme="minorHAnsi"/>
          <w:color w:val="000000" w:themeColor="text1"/>
          <w:sz w:val="24"/>
          <w:szCs w:val="24"/>
        </w:rPr>
      </w:pPr>
      <w:r w:rsidRPr="00216387">
        <w:rPr>
          <w:rFonts w:cstheme="minorHAnsi"/>
          <w:color w:val="000000" w:themeColor="text1"/>
          <w:sz w:val="24"/>
          <w:szCs w:val="24"/>
        </w:rPr>
        <w:t xml:space="preserve">Los </w:t>
      </w:r>
      <w:r w:rsidRPr="00216387">
        <w:rPr>
          <w:rFonts w:cstheme="minorHAnsi"/>
          <w:b/>
          <w:color w:val="000000" w:themeColor="text1"/>
          <w:sz w:val="24"/>
          <w:szCs w:val="24"/>
        </w:rPr>
        <w:t>Ayuntamientos</w:t>
      </w:r>
      <w:r w:rsidRPr="00216387">
        <w:rPr>
          <w:rFonts w:cstheme="minorHAnsi"/>
          <w:color w:val="000000" w:themeColor="text1"/>
          <w:sz w:val="24"/>
          <w:szCs w:val="24"/>
        </w:rPr>
        <w:t xml:space="preserve"> también están aprobando medidas económicas como son </w:t>
      </w:r>
      <w:r w:rsidRPr="00216387">
        <w:rPr>
          <w:rFonts w:cstheme="minorHAnsi"/>
          <w:b/>
          <w:color w:val="000000" w:themeColor="text1"/>
          <w:sz w:val="24"/>
          <w:szCs w:val="24"/>
        </w:rPr>
        <w:t>ayudas de carácter urgente</w:t>
      </w:r>
      <w:r w:rsidRPr="00216387">
        <w:rPr>
          <w:rFonts w:cstheme="minorHAnsi"/>
          <w:color w:val="000000" w:themeColor="text1"/>
          <w:sz w:val="24"/>
          <w:szCs w:val="24"/>
        </w:rPr>
        <w:t xml:space="preserve"> para paliar la situación a la que se han visto avocados los autónomos, comerciantes, hoteleros</w:t>
      </w:r>
      <w:r w:rsidR="00CA49C7">
        <w:rPr>
          <w:rFonts w:cstheme="minorHAnsi"/>
          <w:color w:val="000000" w:themeColor="text1"/>
          <w:sz w:val="24"/>
          <w:szCs w:val="24"/>
        </w:rPr>
        <w:t>,</w:t>
      </w:r>
      <w:r w:rsidRPr="00216387">
        <w:rPr>
          <w:rFonts w:cstheme="minorHAnsi"/>
          <w:color w:val="000000" w:themeColor="text1"/>
          <w:sz w:val="24"/>
          <w:szCs w:val="24"/>
        </w:rPr>
        <w:t xml:space="preserve"> así como las medianas y pequeñas empresas, y de este modo contribuir al mantenimiento de su actividad en el pueblo.</w:t>
      </w:r>
    </w:p>
    <w:p w:rsidR="00CA49C7" w:rsidRDefault="00CA49C7" w:rsidP="00153C8A">
      <w:pPr>
        <w:autoSpaceDE w:val="0"/>
        <w:autoSpaceDN w:val="0"/>
        <w:adjustRightInd w:val="0"/>
        <w:spacing w:before="360" w:after="120" w:line="240" w:lineRule="auto"/>
        <w:ind w:firstLine="1134"/>
        <w:jc w:val="both"/>
        <w:rPr>
          <w:rFonts w:eastAsia="Times New Roman" w:cstheme="minorHAnsi"/>
          <w:b/>
          <w:noProof/>
          <w:color w:val="000000"/>
          <w:sz w:val="24"/>
          <w:szCs w:val="24"/>
          <w:lang w:eastAsia="es-ES"/>
        </w:rPr>
      </w:pPr>
    </w:p>
    <w:p w:rsidR="00153C8A" w:rsidRPr="00216387" w:rsidRDefault="00CA49C7" w:rsidP="00153C8A">
      <w:pPr>
        <w:autoSpaceDE w:val="0"/>
        <w:autoSpaceDN w:val="0"/>
        <w:adjustRightInd w:val="0"/>
        <w:spacing w:before="360" w:after="120" w:line="240" w:lineRule="auto"/>
        <w:ind w:firstLine="1134"/>
        <w:jc w:val="both"/>
        <w:rPr>
          <w:rFonts w:eastAsia="Arial" w:cstheme="minorHAnsi"/>
          <w:noProof/>
          <w:color w:val="000000"/>
          <w:sz w:val="24"/>
          <w:szCs w:val="24"/>
          <w:lang w:eastAsia="es-ES"/>
        </w:rPr>
      </w:pPr>
      <w:r>
        <w:rPr>
          <w:rFonts w:eastAsia="Times New Roman" w:cstheme="minorHAnsi"/>
          <w:b/>
          <w:noProof/>
          <w:color w:val="000000"/>
          <w:sz w:val="24"/>
          <w:szCs w:val="24"/>
          <w:lang w:eastAsia="es-ES"/>
        </w:rPr>
        <w:lastRenderedPageBreak/>
        <w:t>CUARTO</w:t>
      </w:r>
      <w:r w:rsidR="00153C8A" w:rsidRPr="00216387">
        <w:rPr>
          <w:rFonts w:eastAsia="Times New Roman" w:cstheme="minorHAnsi"/>
          <w:b/>
          <w:noProof/>
          <w:color w:val="000000"/>
          <w:sz w:val="24"/>
          <w:szCs w:val="24"/>
          <w:lang w:eastAsia="es-ES"/>
        </w:rPr>
        <w:t>.</w:t>
      </w:r>
      <w:r w:rsidR="00153C8A" w:rsidRPr="00216387">
        <w:rPr>
          <w:rFonts w:eastAsia="Times New Roman" w:cstheme="minorHAnsi"/>
          <w:noProof/>
          <w:color w:val="000000"/>
          <w:sz w:val="24"/>
          <w:szCs w:val="24"/>
          <w:lang w:eastAsia="es-ES"/>
        </w:rPr>
        <w:t xml:space="preserve"> Se emite el presente Informe en virtud de lo dispuesto en</w:t>
      </w:r>
      <w:r w:rsidR="00153C8A" w:rsidRPr="00216387">
        <w:rPr>
          <w:rFonts w:eastAsia="Arial" w:cstheme="minorHAnsi"/>
          <w:noProof/>
          <w:color w:val="000000"/>
          <w:sz w:val="24"/>
          <w:szCs w:val="24"/>
          <w:lang w:eastAsia="es-ES"/>
        </w:rPr>
        <w:t xml:space="preserve"> el artículo 6 de los Estatutos de la Federación Aragonesa de Municipios, Comarcas y Provincias,</w:t>
      </w:r>
      <w:r w:rsidR="00153C8A" w:rsidRPr="00216387">
        <w:rPr>
          <w:rFonts w:eastAsia="Times New Roman" w:cstheme="minorHAnsi"/>
          <w:noProof/>
          <w:color w:val="000000"/>
          <w:sz w:val="24"/>
          <w:szCs w:val="24"/>
          <w:lang w:eastAsia="es-ES"/>
        </w:rPr>
        <w:t xml:space="preserve"> que establece en que</w:t>
      </w:r>
      <w:r w:rsidR="00153C8A" w:rsidRPr="00216387">
        <w:rPr>
          <w:rFonts w:eastAsia="Arial" w:cstheme="minorHAnsi"/>
          <w:noProof/>
          <w:color w:val="000000"/>
          <w:sz w:val="24"/>
          <w:szCs w:val="24"/>
          <w:lang w:eastAsia="es-ES"/>
        </w:rPr>
        <w:t xml:space="preserve"> son fines y actividades de la Federación la prestación de servicios a las entidades locales, y, en su desarrollo, </w:t>
      </w:r>
      <w:r w:rsidR="00153C8A" w:rsidRPr="00216387">
        <w:rPr>
          <w:rFonts w:eastAsia="Times New Roman" w:cstheme="minorHAnsi"/>
          <w:noProof/>
          <w:color w:val="000000"/>
          <w:sz w:val="24"/>
          <w:szCs w:val="24"/>
          <w:lang w:eastAsia="es-ES"/>
        </w:rPr>
        <w:t>laasistenciaylacooperaciónjurídica y técnica</w:t>
      </w:r>
      <w:r w:rsidR="00153C8A" w:rsidRPr="00216387">
        <w:rPr>
          <w:rFonts w:eastAsia="Arial" w:cstheme="minorHAnsi"/>
          <w:noProof/>
          <w:color w:val="000000"/>
          <w:sz w:val="24"/>
          <w:szCs w:val="24"/>
          <w:lang w:eastAsia="es-ES"/>
        </w:rPr>
        <w:t>.</w:t>
      </w:r>
    </w:p>
    <w:p w:rsidR="00F007E4" w:rsidRPr="00216387" w:rsidRDefault="00CA49C7" w:rsidP="00153C8A">
      <w:pPr>
        <w:autoSpaceDE w:val="0"/>
        <w:autoSpaceDN w:val="0"/>
        <w:adjustRightInd w:val="0"/>
        <w:spacing w:before="360" w:after="120" w:line="240" w:lineRule="auto"/>
        <w:ind w:firstLine="1134"/>
        <w:jc w:val="both"/>
        <w:rPr>
          <w:rFonts w:eastAsia="Times New Roman" w:cstheme="minorHAnsi"/>
          <w:color w:val="000000" w:themeColor="text1"/>
          <w:sz w:val="24"/>
          <w:szCs w:val="24"/>
          <w:lang w:eastAsia="es-ES_tradnl"/>
        </w:rPr>
      </w:pPr>
      <w:r>
        <w:rPr>
          <w:rFonts w:cstheme="minorHAnsi"/>
          <w:b/>
          <w:color w:val="000000" w:themeColor="text1"/>
          <w:sz w:val="24"/>
          <w:szCs w:val="24"/>
        </w:rPr>
        <w:t>QUINTO</w:t>
      </w:r>
      <w:r w:rsidR="00AE2632" w:rsidRPr="00216387">
        <w:rPr>
          <w:rFonts w:cstheme="minorHAnsi"/>
          <w:b/>
          <w:color w:val="000000" w:themeColor="text1"/>
          <w:sz w:val="24"/>
          <w:szCs w:val="24"/>
        </w:rPr>
        <w:t>.</w:t>
      </w:r>
      <w:r w:rsidR="00EF2861">
        <w:rPr>
          <w:rFonts w:cstheme="minorHAnsi"/>
          <w:b/>
          <w:color w:val="000000" w:themeColor="text1"/>
          <w:sz w:val="24"/>
          <w:szCs w:val="24"/>
        </w:rPr>
        <w:t xml:space="preserve"> </w:t>
      </w:r>
      <w:r w:rsidR="00F007E4" w:rsidRPr="00216387">
        <w:rPr>
          <w:rFonts w:eastAsia="Calibri" w:cstheme="minorHAnsi"/>
          <w:color w:val="000000" w:themeColor="text1"/>
          <w:sz w:val="24"/>
          <w:szCs w:val="24"/>
        </w:rPr>
        <w:t>Con carácter previo se indica que en el Informe no hay observaciones ni comentarios más allá de la consulta planteada, centrándose el mismo en el análisis jurídico de la cuestión planteada. No puede, en ningún caso, ser objeto del presente Informe el valorar la decisión a adoptar, ni, por supuesto, ponerla en cuestión, al incluirse dentro del ámbito legítimo de la autonomía municipal.</w:t>
      </w:r>
    </w:p>
    <w:p w:rsidR="00F007E4" w:rsidRPr="00216387" w:rsidRDefault="00F007E4" w:rsidP="00153C8A">
      <w:pPr>
        <w:spacing w:before="360" w:after="120" w:line="240" w:lineRule="auto"/>
        <w:ind w:firstLine="1134"/>
        <w:jc w:val="both"/>
        <w:rPr>
          <w:rFonts w:cstheme="minorHAnsi"/>
          <w:color w:val="000000" w:themeColor="text1"/>
          <w:sz w:val="24"/>
          <w:szCs w:val="24"/>
        </w:rPr>
      </w:pPr>
      <w:r w:rsidRPr="00216387">
        <w:rPr>
          <w:rFonts w:eastAsia="Arial" w:cstheme="minorHAnsi"/>
          <w:color w:val="000000" w:themeColor="text1"/>
          <w:sz w:val="24"/>
          <w:szCs w:val="24"/>
        </w:rPr>
        <w:t xml:space="preserve">A la vista de los Antecedentes expuestos debe analizarse </w:t>
      </w:r>
      <w:r w:rsidRPr="00216387">
        <w:rPr>
          <w:rFonts w:cstheme="minorHAnsi"/>
          <w:color w:val="000000" w:themeColor="text1"/>
          <w:sz w:val="24"/>
          <w:szCs w:val="24"/>
        </w:rPr>
        <w:t>el tema planteado</w:t>
      </w:r>
    </w:p>
    <w:p w:rsidR="004B6F80" w:rsidRPr="00216387" w:rsidRDefault="004B6F80" w:rsidP="004B6F80">
      <w:pPr>
        <w:tabs>
          <w:tab w:val="left" w:pos="708"/>
        </w:tabs>
        <w:overflowPunct w:val="0"/>
        <w:autoSpaceDE w:val="0"/>
        <w:autoSpaceDN w:val="0"/>
        <w:adjustRightInd w:val="0"/>
        <w:spacing w:before="360" w:after="120" w:line="240" w:lineRule="auto"/>
        <w:ind w:firstLine="1134"/>
        <w:jc w:val="both"/>
        <w:textAlignment w:val="baseline"/>
        <w:outlineLvl w:val="0"/>
        <w:rPr>
          <w:rFonts w:cstheme="minorHAnsi"/>
          <w:color w:val="111111"/>
          <w:sz w:val="24"/>
          <w:szCs w:val="24"/>
        </w:rPr>
      </w:pPr>
      <w:r w:rsidRPr="00216387">
        <w:rPr>
          <w:rFonts w:cstheme="minorHAnsi"/>
          <w:color w:val="111111"/>
          <w:sz w:val="24"/>
          <w:szCs w:val="24"/>
        </w:rPr>
        <w:t>¿Cuál es el procedimiento</w:t>
      </w:r>
      <w:r w:rsidR="001A48F3">
        <w:rPr>
          <w:rFonts w:cstheme="minorHAnsi"/>
          <w:color w:val="111111"/>
          <w:sz w:val="24"/>
          <w:szCs w:val="24"/>
        </w:rPr>
        <w:t>,</w:t>
      </w:r>
      <w:r w:rsidRPr="00216387">
        <w:rPr>
          <w:rFonts w:cstheme="minorHAnsi"/>
          <w:color w:val="111111"/>
          <w:sz w:val="24"/>
          <w:szCs w:val="24"/>
        </w:rPr>
        <w:t xml:space="preserve"> a seguir</w:t>
      </w:r>
      <w:r w:rsidR="001A48F3">
        <w:rPr>
          <w:rFonts w:cstheme="minorHAnsi"/>
          <w:color w:val="111111"/>
          <w:sz w:val="24"/>
          <w:szCs w:val="24"/>
        </w:rPr>
        <w:t>,</w:t>
      </w:r>
      <w:r w:rsidRPr="00216387">
        <w:rPr>
          <w:rFonts w:cstheme="minorHAnsi"/>
          <w:color w:val="111111"/>
          <w:sz w:val="24"/>
          <w:szCs w:val="24"/>
        </w:rPr>
        <w:t xml:space="preserve"> para otorgar ayudas y/o subvenciones a autónomos y pequeñas y medianas empresas que se han visto afectadas por la situación de crisis sanitaria provocada por el COVID-19? ¿Qué órgano es el</w:t>
      </w:r>
      <w:r w:rsidR="00A82D07">
        <w:rPr>
          <w:rFonts w:cstheme="minorHAnsi"/>
          <w:color w:val="111111"/>
          <w:sz w:val="24"/>
          <w:szCs w:val="24"/>
        </w:rPr>
        <w:t xml:space="preserve"> </w:t>
      </w:r>
      <w:r w:rsidRPr="00216387">
        <w:rPr>
          <w:rFonts w:cstheme="minorHAnsi"/>
          <w:color w:val="111111"/>
          <w:sz w:val="24"/>
          <w:szCs w:val="24"/>
        </w:rPr>
        <w:t>competente?.</w:t>
      </w:r>
    </w:p>
    <w:p w:rsidR="00B35C76" w:rsidRPr="00216387" w:rsidRDefault="00F007E4" w:rsidP="00153C8A">
      <w:pPr>
        <w:spacing w:before="360" w:after="120" w:line="240" w:lineRule="auto"/>
        <w:jc w:val="center"/>
        <w:rPr>
          <w:rFonts w:eastAsia="Arial" w:cstheme="minorHAnsi"/>
          <w:b/>
          <w:color w:val="000000" w:themeColor="text1"/>
          <w:sz w:val="24"/>
          <w:szCs w:val="24"/>
          <w:u w:val="single"/>
        </w:rPr>
      </w:pPr>
      <w:r w:rsidRPr="00216387">
        <w:rPr>
          <w:rFonts w:eastAsia="Arial" w:cstheme="minorHAnsi"/>
          <w:b/>
          <w:color w:val="000000" w:themeColor="text1"/>
          <w:sz w:val="24"/>
          <w:szCs w:val="24"/>
          <w:u w:val="single"/>
        </w:rPr>
        <w:t>CONSIDERACIONES JURÍDICAS</w:t>
      </w:r>
    </w:p>
    <w:p w:rsidR="002868F1" w:rsidRPr="00216387" w:rsidRDefault="00153C8A" w:rsidP="002868F1">
      <w:pPr>
        <w:pStyle w:val="NormalWeb"/>
        <w:shd w:val="clear" w:color="auto" w:fill="FFFFFF"/>
        <w:spacing w:before="360" w:beforeAutospacing="0" w:after="120" w:afterAutospacing="0"/>
        <w:ind w:firstLine="1134"/>
        <w:jc w:val="both"/>
        <w:rPr>
          <w:rFonts w:asciiTheme="minorHAnsi" w:hAnsiTheme="minorHAnsi" w:cstheme="minorHAnsi"/>
          <w:b/>
          <w:color w:val="000000"/>
        </w:rPr>
      </w:pPr>
      <w:r w:rsidRPr="00216387">
        <w:rPr>
          <w:rFonts w:asciiTheme="minorHAnsi" w:hAnsiTheme="minorHAnsi" w:cstheme="minorHAnsi"/>
          <w:b/>
          <w:color w:val="000000"/>
        </w:rPr>
        <w:t xml:space="preserve">PRIMERA. </w:t>
      </w:r>
      <w:r w:rsidR="009002D0">
        <w:rPr>
          <w:rFonts w:asciiTheme="minorHAnsi" w:hAnsiTheme="minorHAnsi" w:cstheme="minorHAnsi"/>
          <w:b/>
          <w:color w:val="000000"/>
        </w:rPr>
        <w:t>ÁMBITO NO</w:t>
      </w:r>
      <w:r w:rsidR="002868F1" w:rsidRPr="00216387">
        <w:rPr>
          <w:rFonts w:asciiTheme="minorHAnsi" w:hAnsiTheme="minorHAnsi" w:cstheme="minorHAnsi"/>
          <w:b/>
          <w:color w:val="000000"/>
        </w:rPr>
        <w:t>RMATIV</w:t>
      </w:r>
      <w:r w:rsidR="00D50955" w:rsidRPr="00216387">
        <w:rPr>
          <w:rFonts w:asciiTheme="minorHAnsi" w:hAnsiTheme="minorHAnsi" w:cstheme="minorHAnsi"/>
          <w:b/>
          <w:color w:val="000000"/>
        </w:rPr>
        <w:t>O</w:t>
      </w:r>
      <w:r w:rsidR="002868F1" w:rsidRPr="00216387">
        <w:rPr>
          <w:rFonts w:asciiTheme="minorHAnsi" w:hAnsiTheme="minorHAnsi" w:cstheme="minorHAnsi"/>
          <w:b/>
          <w:color w:val="000000"/>
        </w:rPr>
        <w:t xml:space="preserve"> DE LAS SUBVENCIONES: CONCEPTO LEGAL.</w:t>
      </w:r>
    </w:p>
    <w:p w:rsidR="00E71CF0" w:rsidRPr="00216387" w:rsidRDefault="00E71CF0" w:rsidP="00521ADD">
      <w:pPr>
        <w:pStyle w:val="NormalWeb"/>
        <w:shd w:val="clear" w:color="auto" w:fill="FFFFFF"/>
        <w:spacing w:before="120" w:beforeAutospacing="0" w:after="120" w:afterAutospacing="0"/>
        <w:ind w:firstLine="1134"/>
        <w:jc w:val="both"/>
        <w:rPr>
          <w:rFonts w:asciiTheme="minorHAnsi" w:hAnsiTheme="minorHAnsi" w:cstheme="minorHAnsi"/>
          <w:color w:val="000000"/>
        </w:rPr>
      </w:pPr>
      <w:r w:rsidRPr="00216387">
        <w:rPr>
          <w:rFonts w:asciiTheme="minorHAnsi" w:hAnsiTheme="minorHAnsi" w:cstheme="minorHAnsi"/>
          <w:color w:val="000000"/>
        </w:rPr>
        <w:t>En el ordenamiento jurídico español el cuerpo normativ</w:t>
      </w:r>
      <w:r w:rsidR="00CA49C7">
        <w:rPr>
          <w:rFonts w:asciiTheme="minorHAnsi" w:hAnsiTheme="minorHAnsi" w:cstheme="minorHAnsi"/>
          <w:color w:val="000000"/>
        </w:rPr>
        <w:t>o</w:t>
      </w:r>
      <w:r w:rsidRPr="00216387">
        <w:rPr>
          <w:rFonts w:asciiTheme="minorHAnsi" w:hAnsiTheme="minorHAnsi" w:cstheme="minorHAnsi"/>
          <w:color w:val="000000"/>
        </w:rPr>
        <w:t xml:space="preserve"> de las subvenciones está configurada por la </w:t>
      </w:r>
      <w:r w:rsidRPr="00216387">
        <w:rPr>
          <w:rFonts w:asciiTheme="minorHAnsi" w:hAnsiTheme="minorHAnsi" w:cstheme="minorHAnsi"/>
          <w:b/>
          <w:color w:val="000000"/>
        </w:rPr>
        <w:t>Ley 38/2003, de 17 de noviembre, General de Subvenciones</w:t>
      </w:r>
      <w:r w:rsidRPr="00216387">
        <w:rPr>
          <w:rFonts w:asciiTheme="minorHAnsi" w:hAnsiTheme="minorHAnsi" w:cstheme="minorHAnsi"/>
          <w:color w:val="000000"/>
        </w:rPr>
        <w:t xml:space="preserve">, el Real Decreto </w:t>
      </w:r>
      <w:r w:rsidR="003E6B9C" w:rsidRPr="00216387">
        <w:rPr>
          <w:rFonts w:asciiTheme="minorHAnsi" w:hAnsiTheme="minorHAnsi" w:cstheme="minorHAnsi"/>
          <w:color w:val="000000"/>
        </w:rPr>
        <w:t>887/2006, de 21 de julio, por el que se aprueba el Reglamento de la Ley 38/2003, de 17 de noviembre, General de Subvenciones.</w:t>
      </w:r>
    </w:p>
    <w:p w:rsidR="003E6B9C" w:rsidRPr="00216387" w:rsidRDefault="003E6B9C" w:rsidP="00521ADD">
      <w:pPr>
        <w:pStyle w:val="NormalWeb"/>
        <w:shd w:val="clear" w:color="auto" w:fill="FFFFFF"/>
        <w:spacing w:before="120" w:beforeAutospacing="0" w:after="120" w:afterAutospacing="0"/>
        <w:ind w:firstLine="1134"/>
        <w:jc w:val="both"/>
        <w:rPr>
          <w:rFonts w:asciiTheme="minorHAnsi" w:hAnsiTheme="minorHAnsi" w:cstheme="minorHAnsi"/>
          <w:color w:val="000000"/>
        </w:rPr>
      </w:pPr>
      <w:r w:rsidRPr="00216387">
        <w:rPr>
          <w:rFonts w:asciiTheme="minorHAnsi" w:hAnsiTheme="minorHAnsi" w:cstheme="minorHAnsi"/>
          <w:color w:val="000000"/>
        </w:rPr>
        <w:t xml:space="preserve">Además, en la Comunidad Autónoma de Aragón se aprobó </w:t>
      </w:r>
      <w:r w:rsidRPr="00216387">
        <w:rPr>
          <w:rFonts w:asciiTheme="minorHAnsi" w:hAnsiTheme="minorHAnsi" w:cstheme="minorHAnsi"/>
          <w:b/>
          <w:color w:val="000000"/>
        </w:rPr>
        <w:t>la Ley 5/2015, de 25 de marzo, de Subvenciones de Aragón</w:t>
      </w:r>
      <w:r w:rsidRPr="00216387">
        <w:rPr>
          <w:rStyle w:val="Refdenotaalpie"/>
          <w:rFonts w:asciiTheme="minorHAnsi" w:hAnsiTheme="minorHAnsi" w:cstheme="minorHAnsi"/>
          <w:color w:val="000000"/>
        </w:rPr>
        <w:footnoteReference w:id="2"/>
      </w:r>
      <w:r w:rsidR="00AE0A42" w:rsidRPr="00216387">
        <w:rPr>
          <w:rFonts w:asciiTheme="minorHAnsi" w:hAnsiTheme="minorHAnsi" w:cstheme="minorHAnsi"/>
          <w:b/>
          <w:color w:val="000000"/>
        </w:rPr>
        <w:t xml:space="preserve"> (de ahora en adelante LSA)</w:t>
      </w:r>
      <w:r w:rsidRPr="00216387">
        <w:rPr>
          <w:rFonts w:asciiTheme="minorHAnsi" w:hAnsiTheme="minorHAnsi" w:cstheme="minorHAnsi"/>
          <w:color w:val="000000"/>
        </w:rPr>
        <w:t>.</w:t>
      </w:r>
    </w:p>
    <w:p w:rsidR="0025257D" w:rsidRPr="00216387" w:rsidRDefault="00C77E7E" w:rsidP="00521ADD">
      <w:pPr>
        <w:pStyle w:val="NormalWeb"/>
        <w:shd w:val="clear" w:color="auto" w:fill="FFFFFF"/>
        <w:spacing w:before="120" w:beforeAutospacing="0" w:after="120" w:afterAutospacing="0"/>
        <w:ind w:firstLine="1134"/>
        <w:jc w:val="both"/>
        <w:rPr>
          <w:rFonts w:asciiTheme="minorHAnsi" w:hAnsiTheme="minorHAnsi" w:cstheme="minorHAnsi"/>
          <w:i/>
          <w:color w:val="000000"/>
        </w:rPr>
      </w:pPr>
      <w:r w:rsidRPr="00216387">
        <w:rPr>
          <w:rFonts w:asciiTheme="minorHAnsi" w:hAnsiTheme="minorHAnsi" w:cstheme="minorHAnsi"/>
          <w:i/>
          <w:color w:val="000000"/>
        </w:rPr>
        <w:t xml:space="preserve">El </w:t>
      </w:r>
      <w:r w:rsidRPr="00216387">
        <w:rPr>
          <w:rFonts w:asciiTheme="minorHAnsi" w:hAnsiTheme="minorHAnsi" w:cstheme="minorHAnsi"/>
          <w:b/>
          <w:i/>
          <w:color w:val="000000"/>
        </w:rPr>
        <w:t>artículo 2 de la Ley 38/2003</w:t>
      </w:r>
      <w:r w:rsidRPr="00216387">
        <w:rPr>
          <w:rFonts w:asciiTheme="minorHAnsi" w:hAnsiTheme="minorHAnsi" w:cstheme="minorHAnsi"/>
          <w:i/>
          <w:color w:val="000000"/>
        </w:rPr>
        <w:t xml:space="preserve">, determina el </w:t>
      </w:r>
      <w:r w:rsidRPr="00216387">
        <w:rPr>
          <w:rFonts w:asciiTheme="minorHAnsi" w:hAnsiTheme="minorHAnsi" w:cstheme="minorHAnsi"/>
          <w:b/>
          <w:i/>
          <w:color w:val="000000"/>
        </w:rPr>
        <w:t>concepto de subvención</w:t>
      </w:r>
      <w:r w:rsidRPr="00216387">
        <w:rPr>
          <w:rFonts w:asciiTheme="minorHAnsi" w:hAnsiTheme="minorHAnsi" w:cstheme="minorHAnsi"/>
          <w:i/>
          <w:color w:val="000000"/>
        </w:rPr>
        <w:t xml:space="preserve"> del siguiente tenor literal:</w:t>
      </w:r>
    </w:p>
    <w:p w:rsidR="00C77E7E" w:rsidRPr="00216387" w:rsidRDefault="00C77E7E" w:rsidP="00521ADD">
      <w:pPr>
        <w:pStyle w:val="NormalWeb"/>
        <w:shd w:val="clear" w:color="auto" w:fill="FFFFFF"/>
        <w:spacing w:before="120" w:beforeAutospacing="0" w:after="120" w:afterAutospacing="0"/>
        <w:ind w:firstLine="1134"/>
        <w:jc w:val="both"/>
        <w:rPr>
          <w:rFonts w:asciiTheme="minorHAnsi" w:hAnsiTheme="minorHAnsi" w:cstheme="minorHAnsi"/>
          <w:i/>
          <w:color w:val="000000" w:themeColor="text1"/>
        </w:rPr>
      </w:pPr>
      <w:r w:rsidRPr="00216387">
        <w:rPr>
          <w:rFonts w:asciiTheme="minorHAnsi" w:hAnsiTheme="minorHAnsi" w:cstheme="minorHAnsi"/>
          <w:bCs/>
          <w:i/>
          <w:color w:val="000000" w:themeColor="text1"/>
        </w:rPr>
        <w:t>“1.</w:t>
      </w:r>
      <w:r w:rsidRPr="00216387">
        <w:rPr>
          <w:rFonts w:asciiTheme="minorHAnsi" w:hAnsiTheme="minorHAnsi" w:cstheme="minorHAnsi"/>
          <w:b/>
          <w:bCs/>
          <w:i/>
          <w:color w:val="000000" w:themeColor="text1"/>
        </w:rPr>
        <w:t> </w:t>
      </w:r>
      <w:r w:rsidRPr="00216387">
        <w:rPr>
          <w:rFonts w:asciiTheme="minorHAnsi" w:hAnsiTheme="minorHAnsi" w:cstheme="minorHAnsi"/>
          <w:i/>
          <w:color w:val="000000" w:themeColor="text1"/>
        </w:rPr>
        <w:t>Se entiende por subvención, a los efectos de esta ley, toda disposición dineraria realizada por cualesquiera de los sujetos contemplados en el artículo 3 de esta ley, a favor de personas públicas o privadas, y que cumpla los siguientes requisitos:</w:t>
      </w:r>
    </w:p>
    <w:p w:rsidR="00C77E7E" w:rsidRPr="00216387" w:rsidRDefault="00C77E7E" w:rsidP="00521ADD">
      <w:pPr>
        <w:shd w:val="clear" w:color="auto" w:fill="FFFFFF"/>
        <w:spacing w:before="120" w:after="120" w:line="240" w:lineRule="auto"/>
        <w:ind w:firstLine="1134"/>
        <w:jc w:val="both"/>
        <w:rPr>
          <w:rFonts w:cstheme="minorHAnsi"/>
          <w:i/>
          <w:color w:val="000000" w:themeColor="text1"/>
          <w:sz w:val="24"/>
          <w:szCs w:val="24"/>
        </w:rPr>
      </w:pPr>
      <w:r w:rsidRPr="00216387">
        <w:rPr>
          <w:rFonts w:cstheme="minorHAnsi"/>
          <w:bCs/>
          <w:i/>
          <w:color w:val="000000" w:themeColor="text1"/>
          <w:sz w:val="24"/>
          <w:szCs w:val="24"/>
        </w:rPr>
        <w:t>a)</w:t>
      </w:r>
      <w:r w:rsidRPr="00216387">
        <w:rPr>
          <w:rFonts w:cstheme="minorHAnsi"/>
          <w:i/>
          <w:color w:val="000000" w:themeColor="text1"/>
          <w:sz w:val="24"/>
          <w:szCs w:val="24"/>
        </w:rPr>
        <w:t> Que la entrega se realice sin contraprestación directa de los beneficiarios</w:t>
      </w:r>
    </w:p>
    <w:p w:rsidR="00C77E7E" w:rsidRPr="00216387" w:rsidRDefault="00C77E7E" w:rsidP="00521ADD">
      <w:pPr>
        <w:shd w:val="clear" w:color="auto" w:fill="FFFFFF"/>
        <w:spacing w:before="120" w:after="120" w:line="240" w:lineRule="auto"/>
        <w:ind w:firstLine="1134"/>
        <w:jc w:val="both"/>
        <w:rPr>
          <w:rFonts w:cstheme="minorHAnsi"/>
          <w:i/>
          <w:color w:val="000000" w:themeColor="text1"/>
          <w:sz w:val="24"/>
          <w:szCs w:val="24"/>
        </w:rPr>
      </w:pPr>
      <w:r w:rsidRPr="00216387">
        <w:rPr>
          <w:rFonts w:cstheme="minorHAnsi"/>
          <w:bCs/>
          <w:i/>
          <w:color w:val="000000" w:themeColor="text1"/>
          <w:sz w:val="24"/>
          <w:szCs w:val="24"/>
        </w:rPr>
        <w:t>b)</w:t>
      </w:r>
      <w:r w:rsidRPr="00216387">
        <w:rPr>
          <w:rFonts w:cstheme="minorHAnsi"/>
          <w:i/>
          <w:color w:val="000000" w:themeColor="text1"/>
          <w:sz w:val="24"/>
          <w:szCs w:val="24"/>
        </w:rPr>
        <w:t xml:space="preserve"> Que la entrega esté sujeta al cumplimiento de un determinado objetivo, la ejecución de un proyecto, la realización de una actividad, la adopción de un comportamiento singular, ya realizados o por desarrollar, o la concurrencia de una </w:t>
      </w:r>
      <w:r w:rsidRPr="00216387">
        <w:rPr>
          <w:rFonts w:cstheme="minorHAnsi"/>
          <w:i/>
          <w:color w:val="000000" w:themeColor="text1"/>
          <w:sz w:val="24"/>
          <w:szCs w:val="24"/>
        </w:rPr>
        <w:lastRenderedPageBreak/>
        <w:t>situación, debiendo el beneficiario cumplir las obligaciones materiales y formales que se hubieran establecido.</w:t>
      </w:r>
    </w:p>
    <w:p w:rsidR="00C77E7E" w:rsidRPr="00216387" w:rsidRDefault="00C77E7E" w:rsidP="00521ADD">
      <w:pPr>
        <w:shd w:val="clear" w:color="auto" w:fill="FFFFFF"/>
        <w:spacing w:before="120" w:after="120" w:line="240" w:lineRule="auto"/>
        <w:ind w:firstLine="1134"/>
        <w:jc w:val="both"/>
        <w:rPr>
          <w:rFonts w:cstheme="minorHAnsi"/>
          <w:i/>
          <w:color w:val="000000" w:themeColor="text1"/>
          <w:sz w:val="24"/>
          <w:szCs w:val="24"/>
        </w:rPr>
      </w:pPr>
      <w:r w:rsidRPr="00216387">
        <w:rPr>
          <w:rFonts w:cstheme="minorHAnsi"/>
          <w:bCs/>
          <w:i/>
          <w:color w:val="000000" w:themeColor="text1"/>
          <w:sz w:val="24"/>
          <w:szCs w:val="24"/>
        </w:rPr>
        <w:t>c)</w:t>
      </w:r>
      <w:r w:rsidRPr="00216387">
        <w:rPr>
          <w:rFonts w:cstheme="minorHAnsi"/>
          <w:i/>
          <w:color w:val="000000" w:themeColor="text1"/>
          <w:sz w:val="24"/>
          <w:szCs w:val="24"/>
        </w:rPr>
        <w:t> Que el proyecto, la acción, conducta o situación financiada tenga por objeto el fomento de una actividad de utilidad pública o interés social o de promoción de una finalidad pública.</w:t>
      </w:r>
    </w:p>
    <w:p w:rsidR="00C77E7E" w:rsidRPr="00216387" w:rsidRDefault="00215F01" w:rsidP="00521ADD">
      <w:pPr>
        <w:shd w:val="clear" w:color="auto" w:fill="FFFFFF"/>
        <w:spacing w:before="120" w:after="120" w:line="240" w:lineRule="auto"/>
        <w:ind w:firstLine="1134"/>
        <w:jc w:val="both"/>
        <w:rPr>
          <w:rFonts w:cstheme="minorHAnsi"/>
          <w:i/>
          <w:color w:val="000000" w:themeColor="text1"/>
          <w:sz w:val="24"/>
          <w:szCs w:val="24"/>
        </w:rPr>
      </w:pPr>
      <w:r>
        <w:rPr>
          <w:rFonts w:cstheme="minorHAnsi"/>
          <w:i/>
          <w:color w:val="000000" w:themeColor="text1"/>
          <w:sz w:val="24"/>
          <w:szCs w:val="24"/>
        </w:rPr>
        <w:t>...</w:t>
      </w:r>
      <w:r w:rsidR="00C77E7E" w:rsidRPr="00216387">
        <w:rPr>
          <w:rFonts w:cstheme="minorHAnsi"/>
          <w:i/>
          <w:color w:val="000000" w:themeColor="text1"/>
          <w:sz w:val="24"/>
          <w:szCs w:val="24"/>
        </w:rPr>
        <w:t>.”</w:t>
      </w:r>
    </w:p>
    <w:p w:rsidR="00314532" w:rsidRPr="00216387" w:rsidRDefault="00314532" w:rsidP="00521ADD">
      <w:pPr>
        <w:pStyle w:val="NormalWeb"/>
        <w:shd w:val="clear" w:color="auto" w:fill="FFFFFF"/>
        <w:spacing w:before="360" w:beforeAutospacing="0" w:after="120" w:afterAutospacing="0"/>
        <w:ind w:firstLine="1134"/>
        <w:jc w:val="both"/>
        <w:rPr>
          <w:rFonts w:asciiTheme="minorHAnsi" w:hAnsiTheme="minorHAnsi" w:cstheme="minorHAnsi"/>
        </w:rPr>
      </w:pPr>
      <w:r w:rsidRPr="00216387">
        <w:rPr>
          <w:rFonts w:asciiTheme="minorHAnsi" w:hAnsiTheme="minorHAnsi" w:cstheme="minorHAnsi"/>
        </w:rPr>
        <w:t xml:space="preserve">El </w:t>
      </w:r>
      <w:r w:rsidRPr="00216387">
        <w:rPr>
          <w:rFonts w:asciiTheme="minorHAnsi" w:hAnsiTheme="minorHAnsi" w:cstheme="minorHAnsi"/>
          <w:b/>
        </w:rPr>
        <w:t>artículo 1</w:t>
      </w:r>
      <w:r w:rsidRPr="00216387">
        <w:rPr>
          <w:rFonts w:asciiTheme="minorHAnsi" w:hAnsiTheme="minorHAnsi" w:cstheme="minorHAnsi"/>
        </w:rPr>
        <w:t xml:space="preserve"> de la Ley aragonesa que lleva por título “</w:t>
      </w:r>
      <w:r w:rsidRPr="00216387">
        <w:rPr>
          <w:rFonts w:asciiTheme="minorHAnsi" w:hAnsiTheme="minorHAnsi" w:cstheme="minorHAnsi"/>
          <w:b/>
        </w:rPr>
        <w:t>Objeto y concepto de subvención</w:t>
      </w:r>
      <w:r w:rsidRPr="00216387">
        <w:rPr>
          <w:rFonts w:asciiTheme="minorHAnsi" w:hAnsiTheme="minorHAnsi" w:cstheme="minorHAnsi"/>
        </w:rPr>
        <w:t>” resulta del siguiente tenor literal:</w:t>
      </w:r>
    </w:p>
    <w:p w:rsidR="00314532" w:rsidRPr="00216387" w:rsidRDefault="00314532" w:rsidP="00A27A57">
      <w:pPr>
        <w:pStyle w:val="NormalWeb"/>
        <w:shd w:val="clear" w:color="auto" w:fill="FFFFFF"/>
        <w:spacing w:before="120" w:beforeAutospacing="0" w:after="0" w:afterAutospacing="0"/>
        <w:ind w:firstLine="1134"/>
        <w:jc w:val="both"/>
        <w:rPr>
          <w:rFonts w:asciiTheme="minorHAnsi" w:hAnsiTheme="minorHAnsi" w:cstheme="minorHAnsi"/>
          <w:i/>
        </w:rPr>
      </w:pPr>
      <w:r w:rsidRPr="00216387">
        <w:rPr>
          <w:rFonts w:asciiTheme="minorHAnsi" w:hAnsiTheme="minorHAnsi" w:cstheme="minorHAnsi"/>
          <w:i/>
        </w:rPr>
        <w:t xml:space="preserve">“El objeto de esta ley es la regulación del régimen jurídico de las subvenciones que se concedan en el ámbito territorial de la Comunidad Autónoma de Aragón, por alguno de los sujetos enumerados en el artículo 2, en el marco de la normativa básica estatal. </w:t>
      </w:r>
    </w:p>
    <w:p w:rsidR="00314532" w:rsidRPr="00216387" w:rsidRDefault="00314532" w:rsidP="00A27A57">
      <w:pPr>
        <w:pStyle w:val="NormalWeb"/>
        <w:shd w:val="clear" w:color="auto" w:fill="FFFFFF"/>
        <w:spacing w:before="120" w:beforeAutospacing="0" w:after="0" w:afterAutospacing="0"/>
        <w:ind w:firstLine="1134"/>
        <w:jc w:val="both"/>
        <w:rPr>
          <w:rFonts w:asciiTheme="minorHAnsi" w:hAnsiTheme="minorHAnsi" w:cstheme="minorHAnsi"/>
          <w:i/>
          <w:color w:val="000000"/>
        </w:rPr>
      </w:pPr>
      <w:r w:rsidRPr="00216387">
        <w:rPr>
          <w:rFonts w:asciiTheme="minorHAnsi" w:hAnsiTheme="minorHAnsi" w:cstheme="minorHAnsi"/>
          <w:i/>
        </w:rPr>
        <w:t>2. Se entiende por subvención, a los efectos de esta ley, toda disposición dineraria realizada por cualquiera de los sujetos contemplados en el artículo 2 de esta ley, a favor de personas públicas o privadas o entes sin personalidad jurídica, y que cumpla con los requisitos previstos en la normativa básica estatal.</w:t>
      </w:r>
    </w:p>
    <w:p w:rsidR="00314532" w:rsidRPr="00216387" w:rsidRDefault="00314532" w:rsidP="00A27A57">
      <w:pPr>
        <w:pStyle w:val="NormalWeb"/>
        <w:shd w:val="clear" w:color="auto" w:fill="FFFFFF"/>
        <w:spacing w:before="120" w:beforeAutospacing="0" w:after="0" w:afterAutospacing="0"/>
        <w:ind w:firstLine="1134"/>
        <w:jc w:val="both"/>
        <w:rPr>
          <w:rFonts w:asciiTheme="minorHAnsi" w:hAnsiTheme="minorHAnsi" w:cstheme="minorHAnsi"/>
          <w:i/>
        </w:rPr>
      </w:pPr>
      <w:r w:rsidRPr="00216387">
        <w:rPr>
          <w:rFonts w:asciiTheme="minorHAnsi" w:hAnsiTheme="minorHAnsi" w:cstheme="minorHAnsi"/>
          <w:i/>
        </w:rPr>
        <w:t xml:space="preserve">3. No están comprendidas en el ámbito de aplicación de esta ley las aportaciones dinerarias entre diferentes Administraciones públicas para financiar globalmente la actividad de la Administración a la que vayan destinadas. </w:t>
      </w:r>
    </w:p>
    <w:p w:rsidR="00314532" w:rsidRPr="00216387" w:rsidRDefault="00314532" w:rsidP="00A27A57">
      <w:pPr>
        <w:pStyle w:val="NormalWeb"/>
        <w:shd w:val="clear" w:color="auto" w:fill="FFFFFF"/>
        <w:spacing w:before="120" w:beforeAutospacing="0" w:after="0" w:afterAutospacing="0"/>
        <w:ind w:firstLine="1134"/>
        <w:jc w:val="both"/>
        <w:rPr>
          <w:rFonts w:asciiTheme="minorHAnsi" w:hAnsiTheme="minorHAnsi" w:cstheme="minorHAnsi"/>
          <w:i/>
          <w:color w:val="000000"/>
        </w:rPr>
      </w:pPr>
      <w:r w:rsidRPr="00216387">
        <w:rPr>
          <w:rFonts w:asciiTheme="minorHAnsi" w:hAnsiTheme="minorHAnsi" w:cstheme="minorHAnsi"/>
          <w:i/>
        </w:rPr>
        <w:t>4. Tampoco están comprendidas las aportaciones dinerarias</w:t>
      </w:r>
      <w:r w:rsidR="001A48F3">
        <w:rPr>
          <w:rFonts w:asciiTheme="minorHAnsi" w:hAnsiTheme="minorHAnsi" w:cstheme="minorHAnsi"/>
          <w:i/>
        </w:rPr>
        <w:t>,</w:t>
      </w:r>
      <w:r w:rsidRPr="00216387">
        <w:rPr>
          <w:rFonts w:asciiTheme="minorHAnsi" w:hAnsiTheme="minorHAnsi" w:cstheme="minorHAnsi"/>
          <w:i/>
        </w:rPr>
        <w:t xml:space="preserve"> que en concepto de cuotas, tanto ordinarias como extraordinarias, realicen las entidades que integran la Administración local o comarcal a favor de las asociaciones que dichas entidades pueden constituir, de ámbito estatal o autonómico, para la protección y promoción de sus intereses comunes.</w:t>
      </w:r>
    </w:p>
    <w:p w:rsidR="0025257D" w:rsidRPr="00216387" w:rsidRDefault="00314532" w:rsidP="00521ADD">
      <w:pPr>
        <w:pStyle w:val="NormalWeb"/>
        <w:shd w:val="clear" w:color="auto" w:fill="FFFFFF"/>
        <w:spacing w:before="360" w:beforeAutospacing="0" w:after="120" w:afterAutospacing="0"/>
        <w:ind w:firstLine="1134"/>
        <w:jc w:val="both"/>
        <w:rPr>
          <w:rFonts w:asciiTheme="minorHAnsi" w:hAnsiTheme="minorHAnsi" w:cstheme="minorHAnsi"/>
          <w:color w:val="000000"/>
        </w:rPr>
      </w:pPr>
      <w:r w:rsidRPr="00216387">
        <w:rPr>
          <w:rFonts w:asciiTheme="minorHAnsi" w:hAnsiTheme="minorHAnsi" w:cstheme="minorHAnsi"/>
          <w:color w:val="000000"/>
        </w:rPr>
        <w:t xml:space="preserve">Es decir, del </w:t>
      </w:r>
      <w:r w:rsidRPr="00216387">
        <w:rPr>
          <w:rFonts w:asciiTheme="minorHAnsi" w:hAnsiTheme="minorHAnsi" w:cstheme="minorHAnsi"/>
          <w:b/>
          <w:color w:val="000000"/>
        </w:rPr>
        <w:t>concepto legal de subvención</w:t>
      </w:r>
      <w:r w:rsidRPr="00216387">
        <w:rPr>
          <w:rFonts w:asciiTheme="minorHAnsi" w:hAnsiTheme="minorHAnsi" w:cstheme="minorHAnsi"/>
          <w:color w:val="000000"/>
        </w:rPr>
        <w:t xml:space="preserve"> podemos deducir las siguientes características: </w:t>
      </w:r>
    </w:p>
    <w:p w:rsidR="00314532" w:rsidRPr="00216387" w:rsidRDefault="00314532" w:rsidP="00521ADD">
      <w:pPr>
        <w:pStyle w:val="NormalWeb"/>
        <w:numPr>
          <w:ilvl w:val="0"/>
          <w:numId w:val="9"/>
        </w:numPr>
        <w:shd w:val="clear" w:color="auto" w:fill="FFFFFF"/>
        <w:spacing w:before="120" w:beforeAutospacing="0" w:after="120" w:afterAutospacing="0"/>
        <w:ind w:left="0" w:firstLine="1134"/>
        <w:jc w:val="both"/>
        <w:rPr>
          <w:rFonts w:asciiTheme="minorHAnsi" w:hAnsiTheme="minorHAnsi" w:cstheme="minorHAnsi"/>
          <w:color w:val="000000"/>
        </w:rPr>
      </w:pPr>
      <w:r w:rsidRPr="00216387">
        <w:rPr>
          <w:rFonts w:asciiTheme="minorHAnsi" w:hAnsiTheme="minorHAnsi" w:cstheme="minorHAnsi"/>
          <w:color w:val="000000"/>
        </w:rPr>
        <w:t xml:space="preserve">Que la </w:t>
      </w:r>
      <w:r w:rsidRPr="00216387">
        <w:rPr>
          <w:rFonts w:asciiTheme="minorHAnsi" w:hAnsiTheme="minorHAnsi" w:cstheme="minorHAnsi"/>
          <w:b/>
          <w:color w:val="000000"/>
        </w:rPr>
        <w:t>entrega de fondos</w:t>
      </w:r>
      <w:r w:rsidRPr="00216387">
        <w:rPr>
          <w:rFonts w:asciiTheme="minorHAnsi" w:hAnsiTheme="minorHAnsi" w:cstheme="minorHAnsi"/>
          <w:color w:val="000000"/>
        </w:rPr>
        <w:t xml:space="preserve"> que efectúa la Administración pública se hace </w:t>
      </w:r>
      <w:r w:rsidRPr="00216387">
        <w:rPr>
          <w:rFonts w:asciiTheme="minorHAnsi" w:hAnsiTheme="minorHAnsi" w:cstheme="minorHAnsi"/>
          <w:b/>
          <w:color w:val="000000"/>
        </w:rPr>
        <w:t>sin contraprestación</w:t>
      </w:r>
      <w:r w:rsidRPr="00216387">
        <w:rPr>
          <w:rFonts w:asciiTheme="minorHAnsi" w:hAnsiTheme="minorHAnsi" w:cstheme="minorHAnsi"/>
          <w:color w:val="000000"/>
        </w:rPr>
        <w:t>.</w:t>
      </w:r>
    </w:p>
    <w:p w:rsidR="0025257D" w:rsidRPr="00216387" w:rsidRDefault="00314532" w:rsidP="00521ADD">
      <w:pPr>
        <w:pStyle w:val="NormalWeb"/>
        <w:numPr>
          <w:ilvl w:val="0"/>
          <w:numId w:val="9"/>
        </w:numPr>
        <w:shd w:val="clear" w:color="auto" w:fill="FFFFFF"/>
        <w:spacing w:before="120" w:beforeAutospacing="0" w:after="120" w:afterAutospacing="0"/>
        <w:ind w:left="0" w:firstLine="1134"/>
        <w:jc w:val="both"/>
        <w:rPr>
          <w:rFonts w:asciiTheme="minorHAnsi" w:hAnsiTheme="minorHAnsi" w:cstheme="minorHAnsi"/>
          <w:color w:val="000000"/>
        </w:rPr>
      </w:pPr>
      <w:r w:rsidRPr="00216387">
        <w:rPr>
          <w:rFonts w:asciiTheme="minorHAnsi" w:hAnsiTheme="minorHAnsi" w:cstheme="minorHAnsi"/>
          <w:color w:val="000000"/>
        </w:rPr>
        <w:t>Que la entrega esté s</w:t>
      </w:r>
      <w:r w:rsidRPr="00216387">
        <w:rPr>
          <w:rFonts w:asciiTheme="minorHAnsi" w:hAnsiTheme="minorHAnsi" w:cstheme="minorHAnsi"/>
          <w:b/>
          <w:color w:val="000000"/>
        </w:rPr>
        <w:t xml:space="preserve">ujeta al </w:t>
      </w:r>
      <w:r w:rsidRPr="00216387">
        <w:rPr>
          <w:rFonts w:asciiTheme="minorHAnsi" w:hAnsiTheme="minorHAnsi" w:cstheme="minorHAnsi"/>
          <w:b/>
          <w:color w:val="000000" w:themeColor="text1"/>
        </w:rPr>
        <w:t>cumplimiento de un determinado objetivo</w:t>
      </w:r>
      <w:r w:rsidRPr="00216387">
        <w:rPr>
          <w:rFonts w:asciiTheme="minorHAnsi" w:hAnsiTheme="minorHAnsi" w:cstheme="minorHAnsi"/>
          <w:color w:val="000000" w:themeColor="text1"/>
        </w:rPr>
        <w:t>, la ejecución de un proyecto, la realización de una actividad, la adopción de un comportamiento singular, ya realizados o por desarrollar, o la concurrencia de una situación, debiendo el beneficiario cumplir las obligaciones materiales y formales que se hubieran establecido.</w:t>
      </w:r>
    </w:p>
    <w:p w:rsidR="002868F1" w:rsidRPr="00216387" w:rsidRDefault="00314532" w:rsidP="00521ADD">
      <w:pPr>
        <w:pStyle w:val="NormalWeb"/>
        <w:numPr>
          <w:ilvl w:val="0"/>
          <w:numId w:val="9"/>
        </w:numPr>
        <w:shd w:val="clear" w:color="auto" w:fill="FFFFFF"/>
        <w:spacing w:before="120" w:beforeAutospacing="0" w:after="120" w:afterAutospacing="0"/>
        <w:ind w:left="0" w:firstLine="1134"/>
        <w:jc w:val="both"/>
        <w:rPr>
          <w:rFonts w:asciiTheme="minorHAnsi" w:hAnsiTheme="minorHAnsi" w:cstheme="minorHAnsi"/>
          <w:b/>
          <w:color w:val="000000"/>
        </w:rPr>
      </w:pPr>
      <w:r w:rsidRPr="00216387">
        <w:rPr>
          <w:rFonts w:asciiTheme="minorHAnsi" w:hAnsiTheme="minorHAnsi" w:cstheme="minorHAnsi"/>
          <w:color w:val="000000" w:themeColor="text1"/>
        </w:rPr>
        <w:t xml:space="preserve">Que el proyecto, la acción, conducta o situación financiada tenga por objeto el fomento de una actividad de </w:t>
      </w:r>
      <w:r w:rsidRPr="00216387">
        <w:rPr>
          <w:rFonts w:asciiTheme="minorHAnsi" w:hAnsiTheme="minorHAnsi" w:cstheme="minorHAnsi"/>
          <w:b/>
          <w:color w:val="000000" w:themeColor="text1"/>
        </w:rPr>
        <w:t>utilidad pública o interés social o de promoción de una finalidad pública.</w:t>
      </w:r>
    </w:p>
    <w:p w:rsidR="0025257D" w:rsidRPr="00216387" w:rsidRDefault="002868F1" w:rsidP="00521ADD">
      <w:pPr>
        <w:pStyle w:val="NormalWeb"/>
        <w:shd w:val="clear" w:color="auto" w:fill="FFFFFF"/>
        <w:spacing w:before="120" w:beforeAutospacing="0" w:after="120" w:afterAutospacing="0"/>
        <w:ind w:firstLine="1134"/>
        <w:jc w:val="both"/>
        <w:rPr>
          <w:rFonts w:asciiTheme="minorHAnsi" w:hAnsiTheme="minorHAnsi" w:cstheme="minorHAnsi"/>
          <w:b/>
          <w:color w:val="000000"/>
        </w:rPr>
      </w:pPr>
      <w:r w:rsidRPr="00216387">
        <w:rPr>
          <w:rFonts w:asciiTheme="minorHAnsi" w:hAnsiTheme="minorHAnsi" w:cstheme="minorHAnsi"/>
          <w:color w:val="000000"/>
        </w:rPr>
        <w:t xml:space="preserve">Partiendo de la definición legal de las subvenciones, y tomando en consideración las características esenciales de las </w:t>
      </w:r>
      <w:r w:rsidRPr="00216387">
        <w:rPr>
          <w:rFonts w:asciiTheme="minorHAnsi" w:hAnsiTheme="minorHAnsi" w:cstheme="minorHAnsi"/>
          <w:b/>
          <w:color w:val="000000"/>
        </w:rPr>
        <w:t>ayud</w:t>
      </w:r>
      <w:r w:rsidR="0025257D" w:rsidRPr="00216387">
        <w:rPr>
          <w:rFonts w:asciiTheme="minorHAnsi" w:hAnsiTheme="minorHAnsi" w:cstheme="minorHAnsi"/>
          <w:b/>
          <w:color w:val="000000"/>
        </w:rPr>
        <w:t>a</w:t>
      </w:r>
      <w:r w:rsidRPr="00216387">
        <w:rPr>
          <w:rFonts w:asciiTheme="minorHAnsi" w:hAnsiTheme="minorHAnsi" w:cstheme="minorHAnsi"/>
          <w:b/>
          <w:color w:val="000000"/>
        </w:rPr>
        <w:t>s</w:t>
      </w:r>
      <w:r w:rsidR="0025257D" w:rsidRPr="00216387">
        <w:rPr>
          <w:rFonts w:asciiTheme="minorHAnsi" w:hAnsiTheme="minorHAnsi" w:cstheme="minorHAnsi"/>
          <w:b/>
          <w:color w:val="000000"/>
        </w:rPr>
        <w:t xml:space="preserve"> económica</w:t>
      </w:r>
      <w:r w:rsidRPr="00216387">
        <w:rPr>
          <w:rFonts w:asciiTheme="minorHAnsi" w:hAnsiTheme="minorHAnsi" w:cstheme="minorHAnsi"/>
          <w:b/>
          <w:color w:val="000000"/>
        </w:rPr>
        <w:t>s</w:t>
      </w:r>
      <w:r w:rsidR="0025257D" w:rsidRPr="00216387">
        <w:rPr>
          <w:rFonts w:asciiTheme="minorHAnsi" w:hAnsiTheme="minorHAnsi" w:cstheme="minorHAnsi"/>
          <w:b/>
          <w:color w:val="000000"/>
        </w:rPr>
        <w:t xml:space="preserve"> que un Ayuntamiento</w:t>
      </w:r>
      <w:r w:rsidR="0025257D" w:rsidRPr="00216387">
        <w:rPr>
          <w:rFonts w:asciiTheme="minorHAnsi" w:hAnsiTheme="minorHAnsi" w:cstheme="minorHAnsi"/>
          <w:color w:val="000000"/>
        </w:rPr>
        <w:t xml:space="preserve">, como administración pública, con sus fondos haga en favor de un </w:t>
      </w:r>
      <w:r w:rsidR="0025257D" w:rsidRPr="00216387">
        <w:rPr>
          <w:rFonts w:asciiTheme="minorHAnsi" w:hAnsiTheme="minorHAnsi" w:cstheme="minorHAnsi"/>
          <w:b/>
          <w:color w:val="000000"/>
        </w:rPr>
        <w:t>autónomo, comerciante, hostelero, pequeña y/o mediana empresa</w:t>
      </w:r>
      <w:r w:rsidR="0025257D" w:rsidRPr="00216387">
        <w:rPr>
          <w:rFonts w:asciiTheme="minorHAnsi" w:hAnsiTheme="minorHAnsi" w:cstheme="minorHAnsi"/>
          <w:color w:val="000000"/>
        </w:rPr>
        <w:t xml:space="preserve">, sea persona </w:t>
      </w:r>
      <w:r w:rsidR="0025257D" w:rsidRPr="00216387">
        <w:rPr>
          <w:rFonts w:asciiTheme="minorHAnsi" w:hAnsiTheme="minorHAnsi" w:cstheme="minorHAnsi"/>
          <w:color w:val="000000"/>
        </w:rPr>
        <w:lastRenderedPageBreak/>
        <w:t xml:space="preserve">física o jurídica, </w:t>
      </w:r>
      <w:r w:rsidRPr="00216387">
        <w:rPr>
          <w:rFonts w:asciiTheme="minorHAnsi" w:hAnsiTheme="minorHAnsi" w:cstheme="minorHAnsi"/>
          <w:color w:val="000000"/>
        </w:rPr>
        <w:t xml:space="preserve">con el objetivo y finalidad </w:t>
      </w:r>
      <w:r w:rsidR="0025257D" w:rsidRPr="00216387">
        <w:rPr>
          <w:rFonts w:asciiTheme="minorHAnsi" w:hAnsiTheme="minorHAnsi" w:cstheme="minorHAnsi"/>
          <w:color w:val="000000"/>
        </w:rPr>
        <w:t xml:space="preserve">de apoyar su actividad y/o gasto tratando </w:t>
      </w:r>
      <w:r w:rsidRPr="00216387">
        <w:rPr>
          <w:rFonts w:asciiTheme="minorHAnsi" w:hAnsiTheme="minorHAnsi" w:cstheme="minorHAnsi"/>
          <w:color w:val="000000"/>
        </w:rPr>
        <w:t xml:space="preserve">de </w:t>
      </w:r>
      <w:r w:rsidR="0025257D" w:rsidRPr="00216387">
        <w:rPr>
          <w:rFonts w:asciiTheme="minorHAnsi" w:hAnsiTheme="minorHAnsi" w:cstheme="minorHAnsi"/>
          <w:color w:val="000000"/>
        </w:rPr>
        <w:t>manten</w:t>
      </w:r>
      <w:r w:rsidRPr="00216387">
        <w:rPr>
          <w:rFonts w:asciiTheme="minorHAnsi" w:hAnsiTheme="minorHAnsi" w:cstheme="minorHAnsi"/>
          <w:color w:val="000000"/>
        </w:rPr>
        <w:t>er</w:t>
      </w:r>
      <w:r w:rsidR="0025257D" w:rsidRPr="00216387">
        <w:rPr>
          <w:rFonts w:asciiTheme="minorHAnsi" w:hAnsiTheme="minorHAnsi" w:cstheme="minorHAnsi"/>
          <w:color w:val="000000"/>
        </w:rPr>
        <w:t xml:space="preserve"> su actividad </w:t>
      </w:r>
      <w:r w:rsidRPr="00216387">
        <w:rPr>
          <w:rFonts w:asciiTheme="minorHAnsi" w:hAnsiTheme="minorHAnsi" w:cstheme="minorHAnsi"/>
          <w:color w:val="000000"/>
        </w:rPr>
        <w:t xml:space="preserve">como utilidad pública e interés social </w:t>
      </w:r>
      <w:r w:rsidR="0025257D" w:rsidRPr="00216387">
        <w:rPr>
          <w:rFonts w:asciiTheme="minorHAnsi" w:hAnsiTheme="minorHAnsi" w:cstheme="minorHAnsi"/>
          <w:color w:val="000000"/>
        </w:rPr>
        <w:t xml:space="preserve">en la ciudad, </w:t>
      </w:r>
      <w:r w:rsidRPr="00216387">
        <w:rPr>
          <w:rFonts w:asciiTheme="minorHAnsi" w:hAnsiTheme="minorHAnsi" w:cstheme="minorHAnsi"/>
          <w:color w:val="000000"/>
        </w:rPr>
        <w:t xml:space="preserve">resulta indubitado que estas </w:t>
      </w:r>
      <w:r w:rsidR="0025257D" w:rsidRPr="00216387">
        <w:rPr>
          <w:rFonts w:asciiTheme="minorHAnsi" w:hAnsiTheme="minorHAnsi" w:cstheme="minorHAnsi"/>
          <w:color w:val="000000"/>
        </w:rPr>
        <w:t>tiene</w:t>
      </w:r>
      <w:r w:rsidRPr="00216387">
        <w:rPr>
          <w:rFonts w:asciiTheme="minorHAnsi" w:hAnsiTheme="minorHAnsi" w:cstheme="minorHAnsi"/>
          <w:color w:val="000000"/>
        </w:rPr>
        <w:t>n</w:t>
      </w:r>
      <w:r w:rsidR="0025257D" w:rsidRPr="00216387">
        <w:rPr>
          <w:rFonts w:asciiTheme="minorHAnsi" w:hAnsiTheme="minorHAnsi" w:cstheme="minorHAnsi"/>
          <w:color w:val="000000"/>
        </w:rPr>
        <w:t xml:space="preserve"> la consideración, en todo caso, de </w:t>
      </w:r>
      <w:r w:rsidR="0025257D" w:rsidRPr="00216387">
        <w:rPr>
          <w:rFonts w:asciiTheme="minorHAnsi" w:hAnsiTheme="minorHAnsi" w:cstheme="minorHAnsi"/>
          <w:b/>
          <w:color w:val="000000"/>
        </w:rPr>
        <w:t>subvenci</w:t>
      </w:r>
      <w:r w:rsidRPr="00216387">
        <w:rPr>
          <w:rFonts w:asciiTheme="minorHAnsi" w:hAnsiTheme="minorHAnsi" w:cstheme="minorHAnsi"/>
          <w:b/>
          <w:color w:val="000000"/>
        </w:rPr>
        <w:t>ones</w:t>
      </w:r>
      <w:r w:rsidR="0025257D" w:rsidRPr="00216387">
        <w:rPr>
          <w:rFonts w:asciiTheme="minorHAnsi" w:hAnsiTheme="minorHAnsi" w:cstheme="minorHAnsi"/>
          <w:b/>
          <w:color w:val="000000"/>
        </w:rPr>
        <w:t>.</w:t>
      </w:r>
    </w:p>
    <w:p w:rsidR="002868F1" w:rsidRPr="00216387" w:rsidRDefault="002868F1" w:rsidP="00AE0A42">
      <w:pPr>
        <w:pStyle w:val="NormalWeb"/>
        <w:shd w:val="clear" w:color="auto" w:fill="FFFFFF"/>
        <w:spacing w:before="360" w:beforeAutospacing="0" w:after="120" w:afterAutospacing="0"/>
        <w:ind w:firstLine="1134"/>
        <w:jc w:val="both"/>
        <w:rPr>
          <w:rFonts w:asciiTheme="minorHAnsi" w:hAnsiTheme="minorHAnsi" w:cstheme="minorHAnsi"/>
          <w:b/>
          <w:color w:val="000000"/>
        </w:rPr>
      </w:pPr>
      <w:r w:rsidRPr="00216387">
        <w:rPr>
          <w:rFonts w:asciiTheme="minorHAnsi" w:hAnsiTheme="minorHAnsi" w:cstheme="minorHAnsi"/>
          <w:b/>
          <w:color w:val="000000"/>
        </w:rPr>
        <w:t>SEGUND</w:t>
      </w:r>
      <w:r w:rsidR="0033204D" w:rsidRPr="00216387">
        <w:rPr>
          <w:rFonts w:asciiTheme="minorHAnsi" w:hAnsiTheme="minorHAnsi" w:cstheme="minorHAnsi"/>
          <w:b/>
          <w:color w:val="000000"/>
        </w:rPr>
        <w:t>A</w:t>
      </w:r>
      <w:r w:rsidRPr="00216387">
        <w:rPr>
          <w:rFonts w:asciiTheme="minorHAnsi" w:hAnsiTheme="minorHAnsi" w:cstheme="minorHAnsi"/>
          <w:b/>
          <w:color w:val="000000"/>
        </w:rPr>
        <w:t xml:space="preserve">. </w:t>
      </w:r>
      <w:r w:rsidR="00D50955" w:rsidRPr="00216387">
        <w:rPr>
          <w:rFonts w:asciiTheme="minorHAnsi" w:hAnsiTheme="minorHAnsi" w:cstheme="minorHAnsi"/>
          <w:b/>
          <w:color w:val="000000"/>
        </w:rPr>
        <w:t>ÁMBITO SUBJETIVO DE LA LEY DE SUBVENCIONES.</w:t>
      </w:r>
    </w:p>
    <w:p w:rsidR="002868F1" w:rsidRPr="00216387" w:rsidRDefault="002868F1" w:rsidP="00521ADD">
      <w:pPr>
        <w:pStyle w:val="NormalWeb"/>
        <w:shd w:val="clear" w:color="auto" w:fill="FFFFFF"/>
        <w:spacing w:before="120" w:beforeAutospacing="0" w:after="120" w:afterAutospacing="0"/>
        <w:ind w:firstLine="1134"/>
        <w:jc w:val="both"/>
        <w:rPr>
          <w:rFonts w:asciiTheme="minorHAnsi" w:hAnsiTheme="minorHAnsi" w:cstheme="minorHAnsi"/>
          <w:b/>
          <w:color w:val="000000"/>
        </w:rPr>
      </w:pPr>
      <w:r w:rsidRPr="00216387">
        <w:rPr>
          <w:rFonts w:asciiTheme="minorHAnsi" w:hAnsiTheme="minorHAnsi" w:cstheme="minorHAnsi"/>
          <w:color w:val="000000"/>
        </w:rPr>
        <w:t xml:space="preserve">El </w:t>
      </w:r>
      <w:r w:rsidRPr="00216387">
        <w:rPr>
          <w:rFonts w:asciiTheme="minorHAnsi" w:hAnsiTheme="minorHAnsi" w:cstheme="minorHAnsi"/>
          <w:b/>
          <w:color w:val="000000"/>
        </w:rPr>
        <w:t>apartado 3 del artículo 2 de la Ley de Subvenciones de Aragón</w:t>
      </w:r>
      <w:r w:rsidRPr="00216387">
        <w:rPr>
          <w:rFonts w:asciiTheme="minorHAnsi" w:hAnsiTheme="minorHAnsi" w:cstheme="minorHAnsi"/>
          <w:color w:val="000000"/>
        </w:rPr>
        <w:t xml:space="preserve"> determina de forma expresa que </w:t>
      </w:r>
      <w:r w:rsidRPr="00216387">
        <w:rPr>
          <w:rFonts w:asciiTheme="minorHAnsi" w:hAnsiTheme="minorHAnsi" w:cstheme="minorHAnsi"/>
          <w:i/>
        </w:rPr>
        <w:t>“Las disposiciones contenidas en esta ley serán de aplicación a las entidades locales de la Comunidad Autónoma de Aragón, así como a sus organismos autónomos y entidades de Derecho Público”</w:t>
      </w:r>
    </w:p>
    <w:p w:rsidR="00153C8A" w:rsidRPr="00216387" w:rsidRDefault="00AE0A42" w:rsidP="00521ADD">
      <w:pPr>
        <w:pStyle w:val="NormalWeb"/>
        <w:shd w:val="clear" w:color="auto" w:fill="FFFFFF"/>
        <w:spacing w:before="120" w:beforeAutospacing="0" w:after="120" w:afterAutospacing="0"/>
        <w:ind w:firstLine="1134"/>
        <w:jc w:val="both"/>
        <w:rPr>
          <w:rFonts w:asciiTheme="minorHAnsi" w:hAnsiTheme="minorHAnsi" w:cstheme="minorHAnsi"/>
          <w:color w:val="000000"/>
        </w:rPr>
      </w:pPr>
      <w:r w:rsidRPr="00216387">
        <w:rPr>
          <w:rFonts w:asciiTheme="minorHAnsi" w:hAnsiTheme="minorHAnsi" w:cstheme="minorHAnsi"/>
        </w:rPr>
        <w:t xml:space="preserve">Por tanto, las </w:t>
      </w:r>
      <w:r w:rsidRPr="00216387">
        <w:rPr>
          <w:rFonts w:asciiTheme="minorHAnsi" w:hAnsiTheme="minorHAnsi" w:cstheme="minorHAnsi"/>
          <w:b/>
        </w:rPr>
        <w:t>subvenciones</w:t>
      </w:r>
      <w:r w:rsidRPr="00216387">
        <w:rPr>
          <w:rFonts w:asciiTheme="minorHAnsi" w:hAnsiTheme="minorHAnsi" w:cstheme="minorHAnsi"/>
        </w:rPr>
        <w:t xml:space="preserve"> que sean concedidas por los Ayuntamientos, como entidades locales, </w:t>
      </w:r>
      <w:r w:rsidRPr="00216387">
        <w:rPr>
          <w:rFonts w:asciiTheme="minorHAnsi" w:hAnsiTheme="minorHAnsi" w:cstheme="minorHAnsi"/>
          <w:b/>
        </w:rPr>
        <w:t>deben cumplir con lo dispuesto en normativa</w:t>
      </w:r>
      <w:r w:rsidRPr="00216387">
        <w:rPr>
          <w:rFonts w:asciiTheme="minorHAnsi" w:hAnsiTheme="minorHAnsi" w:cstheme="minorHAnsi"/>
        </w:rPr>
        <w:t xml:space="preserve"> básica estatal en esta materia, en la </w:t>
      </w:r>
      <w:r w:rsidRPr="00216387">
        <w:rPr>
          <w:rFonts w:asciiTheme="minorHAnsi" w:hAnsiTheme="minorHAnsi" w:cstheme="minorHAnsi"/>
          <w:b/>
        </w:rPr>
        <w:t>Ley de Subvenciones de Aragón</w:t>
      </w:r>
      <w:r w:rsidRPr="00216387">
        <w:rPr>
          <w:rFonts w:asciiTheme="minorHAnsi" w:hAnsiTheme="minorHAnsi" w:cstheme="minorHAnsi"/>
        </w:rPr>
        <w:t xml:space="preserve"> y </w:t>
      </w:r>
      <w:r w:rsidR="001A48F3">
        <w:rPr>
          <w:rFonts w:asciiTheme="minorHAnsi" w:hAnsiTheme="minorHAnsi" w:cstheme="minorHAnsi"/>
        </w:rPr>
        <w:t xml:space="preserve">en </w:t>
      </w:r>
      <w:r w:rsidRPr="00216387">
        <w:rPr>
          <w:rFonts w:asciiTheme="minorHAnsi" w:hAnsiTheme="minorHAnsi" w:cstheme="minorHAnsi"/>
        </w:rPr>
        <w:t>sus disposiciones de desarrollo, y por las leyes especiales que pudieran aprobar las Cortes de Aragón (artículo 3 de la LSA).</w:t>
      </w:r>
    </w:p>
    <w:p w:rsidR="00153C8A" w:rsidRPr="00216387" w:rsidRDefault="00AB4492" w:rsidP="00153C8A">
      <w:pPr>
        <w:pStyle w:val="NormalWeb"/>
        <w:shd w:val="clear" w:color="auto" w:fill="FFFFFF"/>
        <w:spacing w:before="360" w:beforeAutospacing="0" w:after="120" w:afterAutospacing="0"/>
        <w:ind w:firstLine="1134"/>
        <w:jc w:val="both"/>
        <w:rPr>
          <w:rFonts w:asciiTheme="minorHAnsi" w:hAnsiTheme="minorHAnsi" w:cstheme="minorHAnsi"/>
          <w:b/>
          <w:color w:val="000000"/>
        </w:rPr>
      </w:pPr>
      <w:r w:rsidRPr="00216387">
        <w:rPr>
          <w:rFonts w:asciiTheme="minorHAnsi" w:hAnsiTheme="minorHAnsi" w:cstheme="minorHAnsi"/>
          <w:b/>
          <w:color w:val="000000"/>
        </w:rPr>
        <w:t>TERCERA</w:t>
      </w:r>
      <w:r w:rsidR="00153C8A" w:rsidRPr="00216387">
        <w:rPr>
          <w:rFonts w:asciiTheme="minorHAnsi" w:hAnsiTheme="minorHAnsi" w:cstheme="minorHAnsi"/>
          <w:b/>
          <w:color w:val="000000"/>
        </w:rPr>
        <w:t xml:space="preserve">. </w:t>
      </w:r>
      <w:r w:rsidRPr="00216387">
        <w:rPr>
          <w:rFonts w:asciiTheme="minorHAnsi" w:hAnsiTheme="minorHAnsi" w:cstheme="minorHAnsi"/>
          <w:b/>
          <w:color w:val="000000"/>
        </w:rPr>
        <w:t xml:space="preserve">LAS </w:t>
      </w:r>
      <w:r w:rsidR="00153C8A" w:rsidRPr="00216387">
        <w:rPr>
          <w:rFonts w:asciiTheme="minorHAnsi" w:hAnsiTheme="minorHAnsi" w:cstheme="minorHAnsi"/>
          <w:b/>
          <w:color w:val="000000"/>
        </w:rPr>
        <w:t>BASES REGULADORAS.</w:t>
      </w:r>
    </w:p>
    <w:p w:rsidR="00F007E4" w:rsidRPr="00216387" w:rsidRDefault="00F007E4" w:rsidP="00521ADD">
      <w:pPr>
        <w:pStyle w:val="NormalWeb"/>
        <w:shd w:val="clear" w:color="auto" w:fill="FFFFFF"/>
        <w:spacing w:before="120" w:beforeAutospacing="0" w:after="120" w:afterAutospacing="0"/>
        <w:ind w:firstLine="1134"/>
        <w:jc w:val="both"/>
        <w:rPr>
          <w:rFonts w:asciiTheme="minorHAnsi" w:hAnsiTheme="minorHAnsi" w:cstheme="minorHAnsi"/>
          <w:color w:val="000000"/>
        </w:rPr>
      </w:pPr>
      <w:r w:rsidRPr="00216387">
        <w:rPr>
          <w:rFonts w:asciiTheme="minorHAnsi" w:hAnsiTheme="minorHAnsi" w:cstheme="minorHAnsi"/>
          <w:color w:val="000000"/>
        </w:rPr>
        <w:t xml:space="preserve">Las Bases reguladoras constituyen un </w:t>
      </w:r>
      <w:r w:rsidRPr="001A48F3">
        <w:rPr>
          <w:rFonts w:asciiTheme="minorHAnsi" w:hAnsiTheme="minorHAnsi" w:cstheme="minorHAnsi"/>
          <w:b/>
          <w:bCs/>
          <w:color w:val="000000"/>
          <w:u w:val="single"/>
        </w:rPr>
        <w:t>elemento de importancia singular</w:t>
      </w:r>
      <w:r w:rsidRPr="00216387">
        <w:rPr>
          <w:rFonts w:asciiTheme="minorHAnsi" w:hAnsiTheme="minorHAnsi" w:cstheme="minorHAnsi"/>
          <w:color w:val="000000"/>
        </w:rPr>
        <w:t xml:space="preserve"> en la configuración del régimen jurídico de las subvenciones públicas pues constituyen disposiciones de desarrollo de la propia Ley General de Subvenciones.</w:t>
      </w:r>
    </w:p>
    <w:p w:rsidR="00F007E4" w:rsidRPr="00216387" w:rsidRDefault="00F007E4" w:rsidP="00521ADD">
      <w:pPr>
        <w:pStyle w:val="NormalWeb"/>
        <w:shd w:val="clear" w:color="auto" w:fill="FFFFFF"/>
        <w:spacing w:before="120" w:beforeAutospacing="0" w:after="120" w:afterAutospacing="0"/>
        <w:ind w:firstLine="1134"/>
        <w:jc w:val="both"/>
        <w:rPr>
          <w:rFonts w:asciiTheme="minorHAnsi" w:hAnsiTheme="minorHAnsi" w:cstheme="minorHAnsi"/>
          <w:color w:val="000000"/>
        </w:rPr>
      </w:pPr>
      <w:r w:rsidRPr="00216387">
        <w:rPr>
          <w:rFonts w:asciiTheme="minorHAnsi" w:hAnsiTheme="minorHAnsi" w:cstheme="minorHAnsi"/>
          <w:color w:val="000000"/>
        </w:rPr>
        <w:t xml:space="preserve">El </w:t>
      </w:r>
      <w:r w:rsidRPr="00216387">
        <w:rPr>
          <w:rFonts w:asciiTheme="minorHAnsi" w:hAnsiTheme="minorHAnsi" w:cstheme="minorHAnsi"/>
          <w:b/>
          <w:color w:val="000000"/>
          <w:u w:val="single"/>
        </w:rPr>
        <w:t>otorgamiento de subvenciones debe estar precedido por la aprobación de las bases reguladoras en los términos establecidos por la Ley</w:t>
      </w:r>
      <w:r w:rsidRPr="00216387">
        <w:rPr>
          <w:rFonts w:asciiTheme="minorHAnsi" w:hAnsiTheme="minorHAnsi" w:cstheme="minorHAnsi"/>
          <w:color w:val="000000"/>
        </w:rPr>
        <w:t>, la exigencia de establecimiento de las Bases se justifica por la gran variedad de subvenciones existente y por la necesidad de adaptar a cada tipo de subvención los principios generales que establece la LGS.</w:t>
      </w:r>
    </w:p>
    <w:p w:rsidR="004D487A" w:rsidRPr="00216387" w:rsidRDefault="004D487A" w:rsidP="00521ADD">
      <w:pPr>
        <w:pStyle w:val="NormalWeb"/>
        <w:shd w:val="clear" w:color="auto" w:fill="FFFFFF"/>
        <w:spacing w:before="120" w:beforeAutospacing="0" w:after="120" w:afterAutospacing="0"/>
        <w:ind w:firstLine="1134"/>
        <w:jc w:val="both"/>
        <w:rPr>
          <w:rFonts w:asciiTheme="minorHAnsi" w:hAnsiTheme="minorHAnsi" w:cstheme="minorHAnsi"/>
          <w:color w:val="000000"/>
        </w:rPr>
      </w:pPr>
      <w:r w:rsidRPr="00216387">
        <w:rPr>
          <w:rFonts w:asciiTheme="minorHAnsi" w:hAnsiTheme="minorHAnsi" w:cstheme="minorHAnsi"/>
          <w:color w:val="000000"/>
        </w:rPr>
        <w:t xml:space="preserve">Las bases reguladoras </w:t>
      </w:r>
      <w:r w:rsidRPr="00216387">
        <w:rPr>
          <w:rFonts w:asciiTheme="minorHAnsi" w:hAnsiTheme="minorHAnsi" w:cstheme="minorHAnsi"/>
        </w:rPr>
        <w:t>constituyen la normativa que establece y desarrolla el régimen jurídico de las subvenciones</w:t>
      </w:r>
      <w:r w:rsidRPr="00216387">
        <w:rPr>
          <w:rStyle w:val="Refdenotaalpie"/>
          <w:rFonts w:asciiTheme="minorHAnsi" w:hAnsiTheme="minorHAnsi" w:cstheme="minorHAnsi"/>
        </w:rPr>
        <w:footnoteReference w:id="3"/>
      </w:r>
      <w:r w:rsidRPr="00216387">
        <w:rPr>
          <w:rFonts w:asciiTheme="minorHAnsi" w:hAnsiTheme="minorHAnsi" w:cstheme="minorHAnsi"/>
        </w:rPr>
        <w:t>.</w:t>
      </w:r>
    </w:p>
    <w:p w:rsidR="00F007E4" w:rsidRPr="00216387" w:rsidRDefault="00F007E4" w:rsidP="00521ADD">
      <w:pPr>
        <w:spacing w:before="120" w:after="120" w:line="240" w:lineRule="auto"/>
        <w:ind w:firstLine="1134"/>
        <w:jc w:val="both"/>
        <w:rPr>
          <w:rFonts w:eastAsia="Times New Roman" w:cstheme="minorHAnsi"/>
          <w:sz w:val="24"/>
          <w:szCs w:val="24"/>
        </w:rPr>
      </w:pPr>
      <w:r w:rsidRPr="00216387">
        <w:rPr>
          <w:rFonts w:eastAsia="Times New Roman" w:cstheme="minorHAnsi"/>
          <w:color w:val="000000"/>
          <w:sz w:val="24"/>
          <w:szCs w:val="24"/>
          <w:shd w:val="clear" w:color="auto" w:fill="FFFFFF"/>
        </w:rPr>
        <w:t>Las Corporaciones locales pueden tener una doble faceta relacional en materia de subvenciones como beneficiarias y como concedentes.</w:t>
      </w:r>
    </w:p>
    <w:p w:rsidR="00F007E4" w:rsidRPr="00216387" w:rsidRDefault="00F007E4" w:rsidP="00521ADD">
      <w:pPr>
        <w:shd w:val="clear" w:color="auto" w:fill="FFFFFF"/>
        <w:spacing w:before="120" w:after="120" w:line="240" w:lineRule="auto"/>
        <w:ind w:firstLine="1134"/>
        <w:jc w:val="both"/>
        <w:rPr>
          <w:rFonts w:eastAsia="Times New Roman" w:cstheme="minorHAnsi"/>
          <w:color w:val="000000"/>
          <w:sz w:val="24"/>
          <w:szCs w:val="24"/>
        </w:rPr>
      </w:pPr>
      <w:r w:rsidRPr="00216387">
        <w:rPr>
          <w:rFonts w:eastAsia="Times New Roman" w:cstheme="minorHAnsi"/>
          <w:color w:val="000000"/>
          <w:sz w:val="24"/>
          <w:szCs w:val="24"/>
        </w:rPr>
        <w:t>En el primer aspecto les resulta de aplicación la normativa estatal o autonómica que regule las ayudas y estarán sometidas a los deberes y obligaciones que exija dicha legislación.</w:t>
      </w:r>
    </w:p>
    <w:p w:rsidR="00F007E4" w:rsidRPr="00216387" w:rsidRDefault="00F007E4" w:rsidP="00521ADD">
      <w:pPr>
        <w:shd w:val="clear" w:color="auto" w:fill="FFFFFF"/>
        <w:spacing w:before="120" w:after="120" w:line="240" w:lineRule="auto"/>
        <w:ind w:firstLine="1134"/>
        <w:jc w:val="both"/>
        <w:rPr>
          <w:rFonts w:eastAsia="Times New Roman" w:cstheme="minorHAnsi"/>
          <w:color w:val="000000"/>
          <w:sz w:val="24"/>
          <w:szCs w:val="24"/>
        </w:rPr>
      </w:pPr>
      <w:r w:rsidRPr="00216387">
        <w:rPr>
          <w:rFonts w:eastAsia="Times New Roman" w:cstheme="minorHAnsi"/>
          <w:color w:val="000000"/>
          <w:sz w:val="24"/>
          <w:szCs w:val="24"/>
        </w:rPr>
        <w:t xml:space="preserve">Por lo que hace a las subvenciones que otorgan </w:t>
      </w:r>
      <w:r w:rsidR="00AB4492" w:rsidRPr="00216387">
        <w:rPr>
          <w:rFonts w:eastAsia="Times New Roman" w:cstheme="minorHAnsi"/>
          <w:color w:val="000000"/>
          <w:sz w:val="24"/>
          <w:szCs w:val="24"/>
        </w:rPr>
        <w:t>los Ayuntamientos como entidades locales</w:t>
      </w:r>
      <w:r w:rsidRPr="00216387">
        <w:rPr>
          <w:rFonts w:eastAsia="Times New Roman" w:cstheme="minorHAnsi"/>
          <w:color w:val="000000"/>
          <w:sz w:val="24"/>
          <w:szCs w:val="24"/>
        </w:rPr>
        <w:t>, se encuentran sujetas a la Ley General de Subvenciones si bien cuando la Comunidad Autónoma correspondiente hubiera asumido competencias en materia de régimen local la LGS sólo será de aplicación en lo que respecta al carácter básico de sus disposiciones. Por otra parte</w:t>
      </w:r>
      <w:r w:rsidR="001A48F3">
        <w:rPr>
          <w:rFonts w:eastAsia="Times New Roman" w:cstheme="minorHAnsi"/>
          <w:color w:val="000000"/>
          <w:sz w:val="24"/>
          <w:szCs w:val="24"/>
        </w:rPr>
        <w:t>,</w:t>
      </w:r>
      <w:r w:rsidRPr="00216387">
        <w:rPr>
          <w:rFonts w:eastAsia="Times New Roman" w:cstheme="minorHAnsi"/>
          <w:color w:val="000000"/>
          <w:sz w:val="24"/>
          <w:szCs w:val="24"/>
        </w:rPr>
        <w:t xml:space="preserve"> la disposición adicional decimocuarta de </w:t>
      </w:r>
      <w:r w:rsidRPr="00216387">
        <w:rPr>
          <w:rFonts w:eastAsia="Times New Roman" w:cstheme="minorHAnsi"/>
          <w:color w:val="000000"/>
          <w:sz w:val="24"/>
          <w:szCs w:val="24"/>
        </w:rPr>
        <w:lastRenderedPageBreak/>
        <w:t>la LGS dispone que los procedimientos regulados en esta ley se adaptarán reglamentariamente a las condiciones, organización y funcionamiento de las corporaciones locales y los organismos públicos de ellas dependientes.</w:t>
      </w:r>
    </w:p>
    <w:p w:rsidR="00F007E4" w:rsidRPr="00216387" w:rsidRDefault="00F007E4" w:rsidP="00521ADD">
      <w:pPr>
        <w:pStyle w:val="NormalWeb"/>
        <w:shd w:val="clear" w:color="auto" w:fill="FFFFFF"/>
        <w:spacing w:before="120" w:beforeAutospacing="0" w:after="120" w:afterAutospacing="0"/>
        <w:ind w:firstLine="1134"/>
        <w:jc w:val="both"/>
        <w:rPr>
          <w:rFonts w:asciiTheme="minorHAnsi" w:hAnsiTheme="minorHAnsi" w:cstheme="minorHAnsi"/>
          <w:color w:val="000000"/>
        </w:rPr>
      </w:pPr>
      <w:r w:rsidRPr="00216387">
        <w:rPr>
          <w:rFonts w:asciiTheme="minorHAnsi" w:hAnsiTheme="minorHAnsi" w:cstheme="minorHAnsi"/>
          <w:color w:val="000000"/>
        </w:rPr>
        <w:t>La fundamentación jurídica para la actividad subvencional de estas entidades se encuentra en la Ley Reguladora de Bases de Régimen Local cuyo artículo 25 establece que el municipio puede promover, en el ámbito de sus competencias, toda clase de actividades y prestar cuantos servicios públicos contribuyan a satisfacer las necesidades y aspiraciones de la comunidad vecinal, además hay otros preceptos que sirven de cobertura para esta actividad municipal. Resumiendo, serán de aplicación a las subvenciones locales</w:t>
      </w:r>
      <w:r w:rsidR="001A48F3">
        <w:rPr>
          <w:rFonts w:asciiTheme="minorHAnsi" w:hAnsiTheme="minorHAnsi" w:cstheme="minorHAnsi"/>
          <w:color w:val="000000"/>
        </w:rPr>
        <w:t>,</w:t>
      </w:r>
      <w:r w:rsidRPr="00216387">
        <w:rPr>
          <w:rFonts w:asciiTheme="minorHAnsi" w:hAnsiTheme="minorHAnsi" w:cstheme="minorHAnsi"/>
          <w:color w:val="000000"/>
        </w:rPr>
        <w:t xml:space="preserve"> la Ley General de Subvenciones y Reglamento de desarrollo, la Legislación básica estatal en materia de régimen local, la normativa autonómica correspondiente en materia de régimen local si tiene competencias, la normativa de Derecho Administrativo y las bases reguladoras de cada subvención y otras normas que apruebe la Entidad Local.</w:t>
      </w:r>
    </w:p>
    <w:p w:rsidR="00F007E4" w:rsidRPr="00216387" w:rsidRDefault="00F007E4" w:rsidP="00521ADD">
      <w:pPr>
        <w:pStyle w:val="NormalWeb"/>
        <w:shd w:val="clear" w:color="auto" w:fill="FFFFFF"/>
        <w:spacing w:before="120" w:beforeAutospacing="0" w:after="120" w:afterAutospacing="0"/>
        <w:ind w:firstLine="1134"/>
        <w:jc w:val="both"/>
        <w:rPr>
          <w:rFonts w:asciiTheme="minorHAnsi" w:hAnsiTheme="minorHAnsi" w:cstheme="minorHAnsi"/>
          <w:color w:val="000000"/>
        </w:rPr>
      </w:pPr>
      <w:r w:rsidRPr="00216387">
        <w:rPr>
          <w:rFonts w:asciiTheme="minorHAnsi" w:hAnsiTheme="minorHAnsi" w:cstheme="minorHAnsi"/>
          <w:color w:val="000000"/>
        </w:rPr>
        <w:t xml:space="preserve">Con respecto a las </w:t>
      </w:r>
      <w:r w:rsidRPr="00216387">
        <w:rPr>
          <w:rFonts w:asciiTheme="minorHAnsi" w:hAnsiTheme="minorHAnsi" w:cstheme="minorHAnsi"/>
          <w:b/>
          <w:color w:val="000000"/>
        </w:rPr>
        <w:t>bases reguladoras de subvenciones</w:t>
      </w:r>
      <w:r w:rsidRPr="00216387">
        <w:rPr>
          <w:rFonts w:asciiTheme="minorHAnsi" w:hAnsiTheme="minorHAnsi" w:cstheme="minorHAnsi"/>
          <w:color w:val="000000"/>
        </w:rPr>
        <w:t xml:space="preserve"> en el ámbito local deben aprobarse en el marco de las </w:t>
      </w:r>
      <w:r w:rsidRPr="00216387">
        <w:rPr>
          <w:rFonts w:asciiTheme="minorHAnsi" w:hAnsiTheme="minorHAnsi" w:cstheme="minorHAnsi"/>
          <w:b/>
          <w:color w:val="000000"/>
        </w:rPr>
        <w:t xml:space="preserve">bases de ejecución del </w:t>
      </w:r>
      <w:r w:rsidRPr="00216387">
        <w:rPr>
          <w:rFonts w:asciiTheme="minorHAnsi" w:hAnsiTheme="minorHAnsi" w:cstheme="minorHAnsi"/>
          <w:color w:val="000000"/>
        </w:rPr>
        <w:t xml:space="preserve">presupuesto, a través de una </w:t>
      </w:r>
      <w:r w:rsidRPr="00216387">
        <w:rPr>
          <w:rFonts w:asciiTheme="minorHAnsi" w:hAnsiTheme="minorHAnsi" w:cstheme="minorHAnsi"/>
          <w:b/>
          <w:color w:val="000000"/>
        </w:rPr>
        <w:t>ordenanza general de subvenciones</w:t>
      </w:r>
      <w:r w:rsidRPr="00216387">
        <w:rPr>
          <w:rFonts w:asciiTheme="minorHAnsi" w:hAnsiTheme="minorHAnsi" w:cstheme="minorHAnsi"/>
          <w:color w:val="000000"/>
        </w:rPr>
        <w:t xml:space="preserve"> o bien mediante una </w:t>
      </w:r>
      <w:r w:rsidRPr="00216387">
        <w:rPr>
          <w:rFonts w:asciiTheme="minorHAnsi" w:hAnsiTheme="minorHAnsi" w:cstheme="minorHAnsi"/>
          <w:b/>
          <w:color w:val="000000"/>
        </w:rPr>
        <w:t>ordenanza especial</w:t>
      </w:r>
      <w:r w:rsidRPr="00216387">
        <w:rPr>
          <w:rFonts w:asciiTheme="minorHAnsi" w:hAnsiTheme="minorHAnsi" w:cstheme="minorHAnsi"/>
          <w:color w:val="000000"/>
        </w:rPr>
        <w:t xml:space="preserve"> que regule las diferentes modalidades de subvención de la Corporación local.</w:t>
      </w:r>
    </w:p>
    <w:p w:rsidR="00F007E4" w:rsidRPr="00216387" w:rsidRDefault="00F007E4" w:rsidP="00521ADD">
      <w:pPr>
        <w:shd w:val="clear" w:color="auto" w:fill="FFFFFF"/>
        <w:spacing w:before="240" w:after="120" w:line="240" w:lineRule="auto"/>
        <w:ind w:firstLine="1134"/>
        <w:jc w:val="both"/>
        <w:rPr>
          <w:rFonts w:eastAsia="Times New Roman" w:cstheme="minorHAnsi"/>
          <w:b/>
          <w:color w:val="000000" w:themeColor="text1"/>
          <w:sz w:val="24"/>
          <w:szCs w:val="24"/>
          <w:u w:val="single"/>
        </w:rPr>
      </w:pPr>
      <w:r w:rsidRPr="00216387">
        <w:rPr>
          <w:rFonts w:eastAsia="Times New Roman" w:cstheme="minorHAnsi"/>
          <w:b/>
          <w:iCs/>
          <w:color w:val="000000" w:themeColor="text1"/>
          <w:sz w:val="24"/>
          <w:szCs w:val="24"/>
          <w:u w:val="single"/>
        </w:rPr>
        <w:t>Requisitos materiales y contenido de las bases reguladoras.</w:t>
      </w:r>
    </w:p>
    <w:p w:rsidR="00F007E4" w:rsidRPr="00216387" w:rsidRDefault="00F007E4" w:rsidP="00153C8A">
      <w:pPr>
        <w:shd w:val="clear" w:color="auto" w:fill="FFFFFF"/>
        <w:spacing w:before="120" w:after="120" w:line="240" w:lineRule="auto"/>
        <w:ind w:firstLine="1134"/>
        <w:jc w:val="both"/>
        <w:rPr>
          <w:rFonts w:eastAsia="Times New Roman" w:cstheme="minorHAnsi"/>
          <w:color w:val="000000"/>
          <w:sz w:val="24"/>
          <w:szCs w:val="24"/>
        </w:rPr>
      </w:pPr>
      <w:r w:rsidRPr="00216387">
        <w:rPr>
          <w:rFonts w:eastAsia="Times New Roman" w:cstheme="minorHAnsi"/>
          <w:color w:val="000000"/>
          <w:sz w:val="24"/>
          <w:szCs w:val="24"/>
        </w:rPr>
        <w:t>Los requisitos materiales para el otorgamiento de la subvención que deben cumplirse para no incurrir en vicio de nulidad son los siguientes:</w:t>
      </w:r>
    </w:p>
    <w:p w:rsidR="00F007E4" w:rsidRPr="00216387" w:rsidRDefault="00F007E4" w:rsidP="00153C8A">
      <w:pPr>
        <w:shd w:val="clear" w:color="auto" w:fill="FFFFFF"/>
        <w:spacing w:before="120" w:after="120" w:line="240" w:lineRule="auto"/>
        <w:ind w:left="1854"/>
        <w:jc w:val="both"/>
        <w:rPr>
          <w:rFonts w:eastAsia="Times New Roman" w:cstheme="minorHAnsi"/>
          <w:color w:val="000000"/>
          <w:sz w:val="24"/>
          <w:szCs w:val="24"/>
        </w:rPr>
      </w:pPr>
      <w:r w:rsidRPr="00216387">
        <w:rPr>
          <w:rFonts w:eastAsia="Times New Roman" w:cstheme="minorHAnsi"/>
          <w:b/>
          <w:bCs/>
          <w:color w:val="000000"/>
          <w:sz w:val="24"/>
          <w:szCs w:val="24"/>
        </w:rPr>
        <w:t>a)</w:t>
      </w:r>
      <w:r w:rsidRPr="00216387">
        <w:rPr>
          <w:rFonts w:eastAsia="Times New Roman" w:cstheme="minorHAnsi"/>
          <w:color w:val="000000"/>
          <w:sz w:val="24"/>
          <w:szCs w:val="24"/>
        </w:rPr>
        <w:t> La competencia del órgano administrativo concedente.</w:t>
      </w:r>
    </w:p>
    <w:p w:rsidR="00F007E4" w:rsidRPr="00216387" w:rsidRDefault="00F007E4" w:rsidP="00153C8A">
      <w:pPr>
        <w:shd w:val="clear" w:color="auto" w:fill="FFFFFF"/>
        <w:spacing w:before="120" w:after="120" w:line="240" w:lineRule="auto"/>
        <w:ind w:left="1854"/>
        <w:jc w:val="both"/>
        <w:rPr>
          <w:rFonts w:eastAsia="Times New Roman" w:cstheme="minorHAnsi"/>
          <w:b/>
          <w:color w:val="000000"/>
          <w:sz w:val="24"/>
          <w:szCs w:val="24"/>
        </w:rPr>
      </w:pPr>
      <w:r w:rsidRPr="00216387">
        <w:rPr>
          <w:rFonts w:eastAsia="Times New Roman" w:cstheme="minorHAnsi"/>
          <w:b/>
          <w:bCs/>
          <w:color w:val="000000"/>
          <w:sz w:val="24"/>
          <w:szCs w:val="24"/>
        </w:rPr>
        <w:t>b)</w:t>
      </w:r>
      <w:r w:rsidRPr="00216387">
        <w:rPr>
          <w:rFonts w:eastAsia="Times New Roman" w:cstheme="minorHAnsi"/>
          <w:color w:val="000000"/>
          <w:sz w:val="24"/>
          <w:szCs w:val="24"/>
        </w:rPr>
        <w:t xml:space="preserve"> La </w:t>
      </w:r>
      <w:r w:rsidRPr="00216387">
        <w:rPr>
          <w:rFonts w:eastAsia="Times New Roman" w:cstheme="minorHAnsi"/>
          <w:b/>
          <w:color w:val="000000"/>
          <w:sz w:val="24"/>
          <w:szCs w:val="24"/>
        </w:rPr>
        <w:t>existencia de crédito adecuado y suficiente.</w:t>
      </w:r>
    </w:p>
    <w:p w:rsidR="00F007E4" w:rsidRPr="00216387" w:rsidRDefault="00F007E4" w:rsidP="00153C8A">
      <w:pPr>
        <w:shd w:val="clear" w:color="auto" w:fill="FFFFFF"/>
        <w:spacing w:before="120" w:after="120" w:line="240" w:lineRule="auto"/>
        <w:ind w:left="1854"/>
        <w:jc w:val="both"/>
        <w:rPr>
          <w:rFonts w:eastAsia="Times New Roman" w:cstheme="minorHAnsi"/>
          <w:color w:val="000000"/>
          <w:sz w:val="24"/>
          <w:szCs w:val="24"/>
        </w:rPr>
      </w:pPr>
      <w:r w:rsidRPr="00216387">
        <w:rPr>
          <w:rFonts w:eastAsia="Times New Roman" w:cstheme="minorHAnsi"/>
          <w:b/>
          <w:bCs/>
          <w:color w:val="000000"/>
          <w:sz w:val="24"/>
          <w:szCs w:val="24"/>
        </w:rPr>
        <w:t>c)</w:t>
      </w:r>
      <w:r w:rsidRPr="00216387">
        <w:rPr>
          <w:rFonts w:eastAsia="Times New Roman" w:cstheme="minorHAnsi"/>
          <w:color w:val="000000"/>
          <w:sz w:val="24"/>
          <w:szCs w:val="24"/>
        </w:rPr>
        <w:t> La tramitación del procedimiento de concesión.</w:t>
      </w:r>
    </w:p>
    <w:p w:rsidR="00F007E4" w:rsidRPr="00216387" w:rsidRDefault="00F007E4" w:rsidP="00153C8A">
      <w:pPr>
        <w:shd w:val="clear" w:color="auto" w:fill="FFFFFF"/>
        <w:spacing w:before="120" w:after="120" w:line="240" w:lineRule="auto"/>
        <w:ind w:left="1854"/>
        <w:jc w:val="both"/>
        <w:rPr>
          <w:rFonts w:eastAsia="Times New Roman" w:cstheme="minorHAnsi"/>
          <w:color w:val="000000"/>
          <w:sz w:val="24"/>
          <w:szCs w:val="24"/>
        </w:rPr>
      </w:pPr>
      <w:r w:rsidRPr="00216387">
        <w:rPr>
          <w:rFonts w:eastAsia="Times New Roman" w:cstheme="minorHAnsi"/>
          <w:b/>
          <w:bCs/>
          <w:color w:val="000000"/>
          <w:sz w:val="24"/>
          <w:szCs w:val="24"/>
        </w:rPr>
        <w:t>d)</w:t>
      </w:r>
      <w:r w:rsidRPr="00216387">
        <w:rPr>
          <w:rFonts w:eastAsia="Times New Roman" w:cstheme="minorHAnsi"/>
          <w:color w:val="000000"/>
          <w:sz w:val="24"/>
          <w:szCs w:val="24"/>
        </w:rPr>
        <w:t> La fiscalización previa.</w:t>
      </w:r>
    </w:p>
    <w:p w:rsidR="00F007E4" w:rsidRPr="00216387" w:rsidRDefault="00F007E4" w:rsidP="00153C8A">
      <w:pPr>
        <w:shd w:val="clear" w:color="auto" w:fill="FFFFFF"/>
        <w:spacing w:before="120" w:after="120" w:line="240" w:lineRule="auto"/>
        <w:ind w:left="1854"/>
        <w:jc w:val="both"/>
        <w:rPr>
          <w:rFonts w:eastAsia="Times New Roman" w:cstheme="minorHAnsi"/>
          <w:color w:val="000000"/>
          <w:sz w:val="24"/>
          <w:szCs w:val="24"/>
        </w:rPr>
      </w:pPr>
      <w:r w:rsidRPr="00216387">
        <w:rPr>
          <w:rFonts w:eastAsia="Times New Roman" w:cstheme="minorHAnsi"/>
          <w:b/>
          <w:bCs/>
          <w:color w:val="000000"/>
          <w:sz w:val="24"/>
          <w:szCs w:val="24"/>
        </w:rPr>
        <w:t>e)</w:t>
      </w:r>
      <w:r w:rsidRPr="00216387">
        <w:rPr>
          <w:rFonts w:eastAsia="Times New Roman" w:cstheme="minorHAnsi"/>
          <w:color w:val="000000"/>
          <w:sz w:val="24"/>
          <w:szCs w:val="24"/>
        </w:rPr>
        <w:t> La aprobación del gasto.</w:t>
      </w:r>
    </w:p>
    <w:p w:rsidR="00F007E4" w:rsidRPr="00216387" w:rsidRDefault="00F007E4" w:rsidP="00521ADD">
      <w:pPr>
        <w:spacing w:before="120" w:after="120" w:line="240" w:lineRule="auto"/>
        <w:ind w:firstLine="1134"/>
        <w:jc w:val="both"/>
        <w:textAlignment w:val="baseline"/>
        <w:rPr>
          <w:rFonts w:eastAsia="Times New Roman" w:cstheme="minorHAnsi"/>
          <w:color w:val="111111"/>
          <w:sz w:val="24"/>
          <w:szCs w:val="24"/>
        </w:rPr>
      </w:pPr>
      <w:r w:rsidRPr="00216387">
        <w:rPr>
          <w:rFonts w:eastAsia="Times New Roman" w:cstheme="minorHAnsi"/>
          <w:color w:val="111111"/>
          <w:sz w:val="24"/>
          <w:szCs w:val="24"/>
        </w:rPr>
        <w:t>Con carácter previo al otorgamiento de subvenciones debe aprobarse las normas que establezcan las bases reguladoras. Estas deben aprobarse en el marco de las bases de ejecución del presupuesto o a través de un</w:t>
      </w:r>
      <w:r w:rsidR="0033204D" w:rsidRPr="00216387">
        <w:rPr>
          <w:rFonts w:eastAsia="Times New Roman" w:cstheme="minorHAnsi"/>
          <w:color w:val="111111"/>
          <w:sz w:val="24"/>
          <w:szCs w:val="24"/>
        </w:rPr>
        <w:t>a</w:t>
      </w:r>
      <w:r w:rsidRPr="00216387">
        <w:rPr>
          <w:rFonts w:eastAsia="Times New Roman" w:cstheme="minorHAnsi"/>
          <w:color w:val="111111"/>
          <w:sz w:val="24"/>
          <w:szCs w:val="24"/>
        </w:rPr>
        <w:t xml:space="preserve"> ordenanza general de subvenciones o mediante ordenanza específica.</w:t>
      </w:r>
    </w:p>
    <w:p w:rsidR="00F007E4" w:rsidRPr="00216387" w:rsidRDefault="00F007E4" w:rsidP="00521ADD">
      <w:pPr>
        <w:numPr>
          <w:ilvl w:val="0"/>
          <w:numId w:val="6"/>
        </w:numPr>
        <w:spacing w:before="120" w:after="120" w:line="240" w:lineRule="auto"/>
        <w:ind w:left="0" w:firstLine="1134"/>
        <w:jc w:val="both"/>
        <w:textAlignment w:val="baseline"/>
        <w:rPr>
          <w:rFonts w:eastAsia="Times New Roman" w:cstheme="minorHAnsi"/>
          <w:color w:val="111111"/>
          <w:sz w:val="24"/>
          <w:szCs w:val="24"/>
        </w:rPr>
      </w:pPr>
      <w:r w:rsidRPr="00216387">
        <w:rPr>
          <w:rFonts w:eastAsia="Times New Roman" w:cstheme="minorHAnsi"/>
          <w:color w:val="111111"/>
          <w:sz w:val="24"/>
          <w:szCs w:val="24"/>
        </w:rPr>
        <w:t>La aprobación de las ordenanzas de subvenciones corresponde al Pleno de la Corporación.</w:t>
      </w:r>
    </w:p>
    <w:p w:rsidR="007416EE" w:rsidRPr="00216387" w:rsidRDefault="00F007E4" w:rsidP="00521ADD">
      <w:pPr>
        <w:numPr>
          <w:ilvl w:val="0"/>
          <w:numId w:val="6"/>
        </w:numPr>
        <w:spacing w:before="120" w:after="120" w:line="240" w:lineRule="auto"/>
        <w:ind w:left="0" w:firstLine="1134"/>
        <w:jc w:val="both"/>
        <w:textAlignment w:val="baseline"/>
        <w:rPr>
          <w:rFonts w:eastAsia="Times New Roman" w:cstheme="minorHAnsi"/>
          <w:color w:val="111111"/>
          <w:sz w:val="24"/>
          <w:szCs w:val="24"/>
        </w:rPr>
      </w:pPr>
      <w:r w:rsidRPr="00216387">
        <w:rPr>
          <w:rFonts w:eastAsia="Times New Roman" w:cstheme="minorHAnsi"/>
          <w:color w:val="111111"/>
          <w:sz w:val="24"/>
          <w:szCs w:val="24"/>
        </w:rPr>
        <w:t>La </w:t>
      </w:r>
      <w:r w:rsidRPr="00216387">
        <w:rPr>
          <w:rFonts w:eastAsia="Times New Roman" w:cstheme="minorHAnsi"/>
          <w:b/>
          <w:color w:val="000000"/>
          <w:sz w:val="24"/>
          <w:szCs w:val="24"/>
        </w:rPr>
        <w:t>aprobación</w:t>
      </w:r>
      <w:r w:rsidRPr="00216387">
        <w:rPr>
          <w:rFonts w:eastAsia="Times New Roman" w:cstheme="minorHAnsi"/>
          <w:b/>
          <w:color w:val="111111"/>
          <w:sz w:val="24"/>
          <w:szCs w:val="24"/>
        </w:rPr>
        <w:t> de las </w:t>
      </w:r>
      <w:r w:rsidRPr="00216387">
        <w:rPr>
          <w:rFonts w:eastAsia="Times New Roman" w:cstheme="minorHAnsi"/>
          <w:b/>
          <w:color w:val="000000"/>
          <w:sz w:val="24"/>
          <w:szCs w:val="24"/>
        </w:rPr>
        <w:t>bases</w:t>
      </w:r>
      <w:r w:rsidRPr="00216387">
        <w:rPr>
          <w:rFonts w:eastAsia="Times New Roman" w:cstheme="minorHAnsi"/>
          <w:b/>
          <w:color w:val="111111"/>
          <w:sz w:val="24"/>
          <w:szCs w:val="24"/>
        </w:rPr>
        <w:t> reguladoras de la </w:t>
      </w:r>
      <w:r w:rsidRPr="00216387">
        <w:rPr>
          <w:rFonts w:eastAsia="Times New Roman" w:cstheme="minorHAnsi"/>
          <w:b/>
          <w:color w:val="000000"/>
          <w:sz w:val="24"/>
          <w:szCs w:val="24"/>
        </w:rPr>
        <w:t>subvención</w:t>
      </w:r>
      <w:r w:rsidRPr="00216387">
        <w:rPr>
          <w:rFonts w:eastAsia="Times New Roman" w:cstheme="minorHAnsi"/>
          <w:b/>
          <w:color w:val="111111"/>
          <w:sz w:val="24"/>
          <w:szCs w:val="24"/>
        </w:rPr>
        <w:t> corresponde al Pleno</w:t>
      </w:r>
      <w:r w:rsidR="00AB4492" w:rsidRPr="00216387">
        <w:rPr>
          <w:rStyle w:val="Refdenotaalpie"/>
          <w:rFonts w:eastAsia="Times New Roman" w:cstheme="minorHAnsi"/>
          <w:b/>
          <w:color w:val="111111"/>
          <w:sz w:val="24"/>
          <w:szCs w:val="24"/>
        </w:rPr>
        <w:footnoteReference w:id="4"/>
      </w:r>
      <w:r w:rsidRPr="00216387">
        <w:rPr>
          <w:rFonts w:eastAsia="Times New Roman" w:cstheme="minorHAnsi"/>
          <w:b/>
          <w:color w:val="111111"/>
          <w:sz w:val="24"/>
          <w:szCs w:val="24"/>
        </w:rPr>
        <w:t xml:space="preserve"> de la Corporación</w:t>
      </w:r>
      <w:r w:rsidRPr="00216387">
        <w:rPr>
          <w:rFonts w:eastAsia="Times New Roman" w:cstheme="minorHAnsi"/>
          <w:color w:val="111111"/>
          <w:sz w:val="24"/>
          <w:szCs w:val="24"/>
        </w:rPr>
        <w:t xml:space="preserve"> (deberá publicarse en el BOP). </w:t>
      </w:r>
    </w:p>
    <w:p w:rsidR="00A27A57" w:rsidRDefault="00F007E4" w:rsidP="00A27A57">
      <w:pPr>
        <w:spacing w:before="120" w:after="120" w:line="240" w:lineRule="auto"/>
        <w:ind w:firstLine="1134"/>
        <w:jc w:val="both"/>
        <w:textAlignment w:val="baseline"/>
        <w:rPr>
          <w:rFonts w:eastAsia="Times New Roman" w:cstheme="minorHAnsi"/>
          <w:color w:val="111111"/>
          <w:sz w:val="24"/>
          <w:szCs w:val="24"/>
        </w:rPr>
      </w:pPr>
      <w:r w:rsidRPr="00216387">
        <w:rPr>
          <w:rFonts w:eastAsia="Times New Roman" w:cstheme="minorHAnsi"/>
          <w:color w:val="111111"/>
          <w:sz w:val="24"/>
          <w:szCs w:val="24"/>
        </w:rPr>
        <w:lastRenderedPageBreak/>
        <w:t>En este sentido, hay que tener en consideración la posibilidad de celebración mediante medios telemáticos de la</w:t>
      </w:r>
      <w:r w:rsidR="008B5963">
        <w:rPr>
          <w:rFonts w:eastAsia="Times New Roman" w:cstheme="minorHAnsi"/>
          <w:color w:val="111111"/>
          <w:sz w:val="24"/>
          <w:szCs w:val="24"/>
        </w:rPr>
        <w:t>s</w:t>
      </w:r>
      <w:r w:rsidRPr="00216387">
        <w:rPr>
          <w:rFonts w:eastAsia="Times New Roman" w:cstheme="minorHAnsi"/>
          <w:color w:val="111111"/>
          <w:sz w:val="24"/>
          <w:szCs w:val="24"/>
        </w:rPr>
        <w:t xml:space="preserve"> sesiones plenari</w:t>
      </w:r>
      <w:r w:rsidR="00D114C7">
        <w:rPr>
          <w:rFonts w:eastAsia="Times New Roman" w:cstheme="minorHAnsi"/>
          <w:color w:val="111111"/>
          <w:sz w:val="24"/>
          <w:szCs w:val="24"/>
        </w:rPr>
        <w:t>a</w:t>
      </w:r>
      <w:r w:rsidRPr="00216387">
        <w:rPr>
          <w:rFonts w:eastAsia="Times New Roman" w:cstheme="minorHAnsi"/>
          <w:color w:val="111111"/>
          <w:sz w:val="24"/>
          <w:szCs w:val="24"/>
        </w:rPr>
        <w:t>s a tenor de la situación de crisis sanitaria provocada por el COVID-19.</w:t>
      </w:r>
    </w:p>
    <w:p w:rsidR="00D25ABB" w:rsidRPr="00521ADD" w:rsidRDefault="00DC2C1D" w:rsidP="00521ADD">
      <w:pPr>
        <w:spacing w:before="360" w:after="120" w:line="240" w:lineRule="auto"/>
        <w:ind w:firstLine="1134"/>
        <w:jc w:val="both"/>
        <w:textAlignment w:val="baseline"/>
        <w:rPr>
          <w:rFonts w:eastAsia="Times New Roman" w:cstheme="minorHAnsi"/>
          <w:b/>
          <w:color w:val="111111"/>
          <w:sz w:val="24"/>
          <w:szCs w:val="24"/>
        </w:rPr>
      </w:pPr>
      <w:r w:rsidRPr="00216387">
        <w:rPr>
          <w:rFonts w:eastAsia="Times New Roman" w:cstheme="minorHAnsi"/>
          <w:color w:val="111111"/>
          <w:sz w:val="24"/>
          <w:szCs w:val="24"/>
        </w:rPr>
        <w:t xml:space="preserve">El </w:t>
      </w:r>
      <w:r w:rsidRPr="00216387">
        <w:rPr>
          <w:rFonts w:eastAsia="Times New Roman" w:cstheme="minorHAnsi"/>
          <w:b/>
          <w:color w:val="111111"/>
          <w:sz w:val="24"/>
          <w:szCs w:val="24"/>
        </w:rPr>
        <w:t>artículo 12 de la LSA establece el contenido mínimo de las bases de convocatoria de las subvenciones.</w:t>
      </w:r>
    </w:p>
    <w:p w:rsidR="00AE0A42" w:rsidRPr="00216387" w:rsidRDefault="00216387" w:rsidP="00C604EC">
      <w:pPr>
        <w:spacing w:before="360" w:after="120" w:line="240" w:lineRule="auto"/>
        <w:ind w:firstLine="1134"/>
        <w:jc w:val="both"/>
        <w:textAlignment w:val="baseline"/>
        <w:rPr>
          <w:rFonts w:eastAsia="Times New Roman" w:cstheme="minorHAnsi"/>
          <w:b/>
          <w:color w:val="111111"/>
          <w:sz w:val="24"/>
          <w:szCs w:val="24"/>
        </w:rPr>
      </w:pPr>
      <w:r>
        <w:rPr>
          <w:rFonts w:eastAsia="Times New Roman" w:cstheme="minorHAnsi"/>
          <w:b/>
          <w:color w:val="111111"/>
          <w:sz w:val="24"/>
          <w:szCs w:val="24"/>
        </w:rPr>
        <w:t>CUARTA</w:t>
      </w:r>
      <w:r w:rsidR="00AE0A42" w:rsidRPr="00216387">
        <w:rPr>
          <w:rFonts w:eastAsia="Times New Roman" w:cstheme="minorHAnsi"/>
          <w:b/>
          <w:color w:val="111111"/>
          <w:sz w:val="24"/>
          <w:szCs w:val="24"/>
        </w:rPr>
        <w:t>.</w:t>
      </w:r>
      <w:r w:rsidR="008D53C9" w:rsidRPr="00216387">
        <w:rPr>
          <w:rFonts w:eastAsia="Times New Roman" w:cstheme="minorHAnsi"/>
          <w:b/>
          <w:color w:val="111111"/>
          <w:sz w:val="24"/>
          <w:szCs w:val="24"/>
        </w:rPr>
        <w:t xml:space="preserve"> PROCEDIMIENTO DE CONCESIÓN DE SUBVENCIONES.</w:t>
      </w:r>
    </w:p>
    <w:p w:rsidR="008D53C9" w:rsidRPr="00216387" w:rsidRDefault="008D53C9" w:rsidP="00521ADD">
      <w:pPr>
        <w:spacing w:before="120" w:after="120" w:line="240" w:lineRule="auto"/>
        <w:ind w:firstLine="1134"/>
        <w:jc w:val="both"/>
        <w:textAlignment w:val="baseline"/>
        <w:rPr>
          <w:rFonts w:eastAsia="Times New Roman" w:cstheme="minorHAnsi"/>
          <w:color w:val="111111"/>
          <w:sz w:val="24"/>
          <w:szCs w:val="24"/>
        </w:rPr>
      </w:pPr>
      <w:r w:rsidRPr="00216387">
        <w:rPr>
          <w:rFonts w:eastAsia="Times New Roman" w:cstheme="minorHAnsi"/>
          <w:color w:val="111111"/>
          <w:sz w:val="24"/>
          <w:szCs w:val="24"/>
        </w:rPr>
        <w:t>El procedimiento de las subvenciones a autónomos, comerciales, hosteleros, pequeñas y medianas empresas, debe ser el ordinario de concurrencia competitiva.</w:t>
      </w:r>
    </w:p>
    <w:p w:rsidR="008D53C9" w:rsidRPr="00216387" w:rsidRDefault="008D53C9" w:rsidP="00521ADD">
      <w:pPr>
        <w:spacing w:before="120" w:after="120" w:line="240" w:lineRule="auto"/>
        <w:ind w:firstLine="1134"/>
        <w:jc w:val="both"/>
        <w:textAlignment w:val="baseline"/>
        <w:rPr>
          <w:rFonts w:eastAsia="Times New Roman" w:cstheme="minorHAnsi"/>
          <w:color w:val="111111"/>
          <w:sz w:val="24"/>
          <w:szCs w:val="24"/>
        </w:rPr>
      </w:pPr>
      <w:r w:rsidRPr="00216387">
        <w:rPr>
          <w:rFonts w:eastAsia="Times New Roman" w:cstheme="minorHAnsi"/>
          <w:color w:val="111111"/>
          <w:sz w:val="24"/>
          <w:szCs w:val="24"/>
        </w:rPr>
        <w:t xml:space="preserve">Estas subvenciones, deben respetar, en todo caso, los principios generales de las subvenciones que son: legalidad, publicidad, transparencia, concurrencia, objetividad, igualdad, no discriminación. </w:t>
      </w:r>
    </w:p>
    <w:p w:rsidR="00C604EC" w:rsidRPr="00216387" w:rsidRDefault="008D53C9" w:rsidP="00436152">
      <w:pPr>
        <w:spacing w:before="120" w:after="120" w:line="240" w:lineRule="auto"/>
        <w:ind w:firstLine="1134"/>
        <w:jc w:val="both"/>
        <w:textAlignment w:val="baseline"/>
        <w:rPr>
          <w:rFonts w:eastAsia="Times New Roman" w:cstheme="minorHAnsi"/>
          <w:b/>
          <w:color w:val="111111"/>
          <w:sz w:val="24"/>
          <w:szCs w:val="24"/>
        </w:rPr>
      </w:pPr>
      <w:r w:rsidRPr="00216387">
        <w:rPr>
          <w:rFonts w:eastAsia="Times New Roman" w:cstheme="minorHAnsi"/>
          <w:b/>
          <w:color w:val="111111"/>
          <w:sz w:val="24"/>
          <w:szCs w:val="24"/>
        </w:rPr>
        <w:t>El procedimiento más ajustado a derecho para que se cumplan todos y cada uno de estos principios es el de concurrencia competitiva</w:t>
      </w:r>
      <w:r w:rsidR="00C604EC" w:rsidRPr="00216387">
        <w:rPr>
          <w:rStyle w:val="Refdenotaalpie"/>
          <w:rFonts w:eastAsia="Times New Roman" w:cstheme="minorHAnsi"/>
          <w:b/>
          <w:color w:val="111111"/>
          <w:sz w:val="24"/>
          <w:szCs w:val="24"/>
        </w:rPr>
        <w:footnoteReference w:id="5"/>
      </w:r>
      <w:r w:rsidRPr="00216387">
        <w:rPr>
          <w:rFonts w:eastAsia="Times New Roman" w:cstheme="minorHAnsi"/>
          <w:b/>
          <w:color w:val="111111"/>
          <w:sz w:val="24"/>
          <w:szCs w:val="24"/>
        </w:rPr>
        <w:t>.</w:t>
      </w:r>
      <w:r w:rsidR="00C604EC" w:rsidRPr="00216387">
        <w:rPr>
          <w:rFonts w:eastAsia="Times New Roman" w:cstheme="minorHAnsi"/>
          <w:b/>
          <w:color w:val="111111"/>
          <w:sz w:val="24"/>
          <w:szCs w:val="24"/>
        </w:rPr>
        <w:t>Los artículos del 15 al 25</w:t>
      </w:r>
      <w:r w:rsidR="00B5508E">
        <w:rPr>
          <w:rFonts w:eastAsia="Times New Roman" w:cstheme="minorHAnsi"/>
          <w:b/>
          <w:color w:val="111111"/>
          <w:sz w:val="24"/>
          <w:szCs w:val="24"/>
        </w:rPr>
        <w:t>,</w:t>
      </w:r>
      <w:r w:rsidR="00C604EC" w:rsidRPr="00216387">
        <w:rPr>
          <w:rFonts w:eastAsia="Times New Roman" w:cstheme="minorHAnsi"/>
          <w:b/>
          <w:color w:val="111111"/>
          <w:sz w:val="24"/>
          <w:szCs w:val="24"/>
        </w:rPr>
        <w:t xml:space="preserve"> de la Ley de Subvenciones de Aragón</w:t>
      </w:r>
      <w:r w:rsidR="00B5508E">
        <w:rPr>
          <w:rFonts w:eastAsia="Times New Roman" w:cstheme="minorHAnsi"/>
          <w:b/>
          <w:color w:val="111111"/>
          <w:sz w:val="24"/>
          <w:szCs w:val="24"/>
        </w:rPr>
        <w:t>,</w:t>
      </w:r>
      <w:r w:rsidR="00C604EC" w:rsidRPr="00216387">
        <w:rPr>
          <w:rFonts w:eastAsia="Times New Roman" w:cstheme="minorHAnsi"/>
          <w:b/>
          <w:color w:val="111111"/>
          <w:sz w:val="24"/>
          <w:szCs w:val="24"/>
        </w:rPr>
        <w:t xml:space="preserve"> regulan  el procedimiento de concesión de concurrencia competitiva.</w:t>
      </w:r>
    </w:p>
    <w:p w:rsidR="00C604EC" w:rsidRPr="00216387" w:rsidRDefault="00216387" w:rsidP="00C604EC">
      <w:pPr>
        <w:spacing w:before="360" w:after="120" w:line="240" w:lineRule="auto"/>
        <w:ind w:firstLine="1134"/>
        <w:jc w:val="both"/>
        <w:textAlignment w:val="baseline"/>
        <w:rPr>
          <w:rFonts w:eastAsia="Times New Roman" w:cstheme="minorHAnsi"/>
          <w:b/>
          <w:color w:val="111111"/>
          <w:sz w:val="24"/>
          <w:szCs w:val="24"/>
        </w:rPr>
      </w:pPr>
      <w:r>
        <w:rPr>
          <w:rFonts w:eastAsia="Times New Roman" w:cstheme="minorHAnsi"/>
          <w:b/>
          <w:caps/>
          <w:color w:val="111111"/>
          <w:sz w:val="24"/>
          <w:szCs w:val="24"/>
        </w:rPr>
        <w:t>QUINTA</w:t>
      </w:r>
      <w:r w:rsidR="00C604EC" w:rsidRPr="00216387">
        <w:rPr>
          <w:rFonts w:eastAsia="Times New Roman" w:cstheme="minorHAnsi"/>
          <w:b/>
          <w:caps/>
          <w:color w:val="111111"/>
          <w:sz w:val="24"/>
          <w:szCs w:val="24"/>
        </w:rPr>
        <w:t xml:space="preserve">. DE la </w:t>
      </w:r>
      <w:r w:rsidR="00C604EC" w:rsidRPr="00216387">
        <w:rPr>
          <w:rFonts w:eastAsia="Times New Roman" w:cstheme="minorHAnsi"/>
          <w:b/>
          <w:caps/>
          <w:color w:val="000000"/>
          <w:sz w:val="24"/>
          <w:szCs w:val="24"/>
        </w:rPr>
        <w:t>existencia de crédito adecuado y suficiente.</w:t>
      </w:r>
    </w:p>
    <w:p w:rsidR="00216387" w:rsidRPr="0035035D" w:rsidRDefault="00DC2C1D" w:rsidP="00521ADD">
      <w:pPr>
        <w:shd w:val="clear" w:color="auto" w:fill="FFFFFF"/>
        <w:spacing w:before="120" w:after="120" w:line="240" w:lineRule="auto"/>
        <w:ind w:firstLine="1134"/>
        <w:jc w:val="both"/>
        <w:rPr>
          <w:rFonts w:cstheme="minorHAnsi"/>
          <w:sz w:val="24"/>
          <w:szCs w:val="24"/>
        </w:rPr>
      </w:pPr>
      <w:r w:rsidRPr="00C3551A">
        <w:rPr>
          <w:rFonts w:ascii="Calibri" w:eastAsia="Times New Roman" w:hAnsi="Calibri" w:cs="Calibri"/>
          <w:color w:val="000000"/>
          <w:sz w:val="24"/>
          <w:szCs w:val="24"/>
        </w:rPr>
        <w:t xml:space="preserve">Un requisito esencial para el otorgamiento de la subvención que debe cumplirse </w:t>
      </w:r>
      <w:r w:rsidRPr="0035035D">
        <w:rPr>
          <w:rFonts w:eastAsia="Times New Roman" w:cstheme="minorHAnsi"/>
          <w:color w:val="000000"/>
          <w:sz w:val="24"/>
          <w:szCs w:val="24"/>
        </w:rPr>
        <w:t>para no incurrir en vicio de nulidad es la existencia de crédito adecuado y suficiente (artículo 5</w:t>
      </w:r>
      <w:r w:rsidR="00B00BA8" w:rsidRPr="0035035D">
        <w:rPr>
          <w:rFonts w:eastAsia="Times New Roman" w:cstheme="minorHAnsi"/>
          <w:color w:val="000000"/>
          <w:sz w:val="24"/>
          <w:szCs w:val="24"/>
        </w:rPr>
        <w:t xml:space="preserve">6 del Reglamento </w:t>
      </w:r>
      <w:r w:rsidR="003B6BD7">
        <w:rPr>
          <w:rFonts w:eastAsia="Times New Roman" w:cstheme="minorHAnsi"/>
          <w:color w:val="000000"/>
          <w:sz w:val="24"/>
          <w:szCs w:val="24"/>
        </w:rPr>
        <w:t>LGS)</w:t>
      </w:r>
      <w:r w:rsidR="00B00BA8" w:rsidRPr="0035035D">
        <w:rPr>
          <w:rFonts w:eastAsia="Times New Roman" w:cstheme="minorHAnsi"/>
          <w:color w:val="000000"/>
          <w:sz w:val="24"/>
          <w:szCs w:val="24"/>
        </w:rPr>
        <w:t>.</w:t>
      </w:r>
      <w:r w:rsidR="00B00BA8" w:rsidRPr="0035035D">
        <w:rPr>
          <w:rFonts w:cstheme="minorHAnsi"/>
          <w:sz w:val="24"/>
          <w:szCs w:val="24"/>
        </w:rPr>
        <w:t>Como es sabido, la existencia de una partida presupuestaria que ampare la convocatoria de la subvención constituye un presupuesto esencial y habilitante de la misma, de ahí la necesidad de modificar</w:t>
      </w:r>
      <w:r w:rsidR="003B6BD7">
        <w:rPr>
          <w:rFonts w:cstheme="minorHAnsi"/>
          <w:sz w:val="24"/>
          <w:szCs w:val="24"/>
        </w:rPr>
        <w:t>,</w:t>
      </w:r>
      <w:r w:rsidR="00B00BA8" w:rsidRPr="0035035D">
        <w:rPr>
          <w:rFonts w:cstheme="minorHAnsi"/>
          <w:sz w:val="24"/>
          <w:szCs w:val="24"/>
        </w:rPr>
        <w:t xml:space="preserve"> ampliando el crédito en su caso, el presupuesto municipal para </w:t>
      </w:r>
      <w:r w:rsidR="008E3D67" w:rsidRPr="0035035D">
        <w:rPr>
          <w:rFonts w:cstheme="minorHAnsi"/>
          <w:sz w:val="24"/>
          <w:szCs w:val="24"/>
        </w:rPr>
        <w:t xml:space="preserve">que </w:t>
      </w:r>
      <w:r w:rsidR="00B00BA8" w:rsidRPr="0035035D">
        <w:rPr>
          <w:rFonts w:cstheme="minorHAnsi"/>
          <w:sz w:val="24"/>
          <w:szCs w:val="24"/>
        </w:rPr>
        <w:t xml:space="preserve">la existencia del mismo sea </w:t>
      </w:r>
      <w:r w:rsidR="00DB1CFB" w:rsidRPr="0035035D">
        <w:rPr>
          <w:rFonts w:cstheme="minorHAnsi"/>
          <w:sz w:val="24"/>
          <w:szCs w:val="24"/>
        </w:rPr>
        <w:t>adecuad</w:t>
      </w:r>
      <w:r w:rsidR="0035035D" w:rsidRPr="0035035D">
        <w:rPr>
          <w:rFonts w:cstheme="minorHAnsi"/>
          <w:sz w:val="24"/>
          <w:szCs w:val="24"/>
        </w:rPr>
        <w:t>o</w:t>
      </w:r>
      <w:r w:rsidR="00B00BA8" w:rsidRPr="0035035D">
        <w:rPr>
          <w:rFonts w:cstheme="minorHAnsi"/>
          <w:sz w:val="24"/>
          <w:szCs w:val="24"/>
        </w:rPr>
        <w:t xml:space="preserve"> y suficiente para otorgar las ayudas/subvenciones.</w:t>
      </w:r>
    </w:p>
    <w:p w:rsidR="00521ADD" w:rsidRDefault="008A0960" w:rsidP="00521ADD">
      <w:pPr>
        <w:shd w:val="clear" w:color="auto" w:fill="FFFFFF"/>
        <w:spacing w:before="120" w:after="120" w:line="240" w:lineRule="auto"/>
        <w:ind w:firstLine="1134"/>
        <w:jc w:val="both"/>
        <w:rPr>
          <w:rFonts w:cstheme="minorHAnsi"/>
          <w:sz w:val="24"/>
          <w:szCs w:val="24"/>
        </w:rPr>
      </w:pPr>
      <w:r w:rsidRPr="00E445CE">
        <w:rPr>
          <w:rFonts w:cstheme="minorHAnsi"/>
          <w:sz w:val="24"/>
          <w:szCs w:val="24"/>
        </w:rPr>
        <w:lastRenderedPageBreak/>
        <w:t xml:space="preserve">En el caso de que el crédito previsto resultara insuficiente se </w:t>
      </w:r>
      <w:r w:rsidR="00C3551A" w:rsidRPr="00E445CE">
        <w:rPr>
          <w:rFonts w:cstheme="minorHAnsi"/>
          <w:sz w:val="24"/>
          <w:szCs w:val="24"/>
        </w:rPr>
        <w:t>puede</w:t>
      </w:r>
      <w:r w:rsidR="00521ADD">
        <w:rPr>
          <w:rFonts w:cstheme="minorHAnsi"/>
          <w:sz w:val="24"/>
          <w:szCs w:val="24"/>
        </w:rPr>
        <w:t xml:space="preserve">n utilizar los siguientes procedimientos: </w:t>
      </w:r>
    </w:p>
    <w:p w:rsidR="00521ADD" w:rsidRPr="00521ADD" w:rsidRDefault="00521ADD" w:rsidP="00436152">
      <w:pPr>
        <w:pStyle w:val="text-body"/>
        <w:shd w:val="clear" w:color="auto" w:fill="FFFFFF"/>
        <w:spacing w:before="120" w:beforeAutospacing="0" w:after="0" w:afterAutospacing="0" w:line="317" w:lineRule="atLeast"/>
        <w:ind w:firstLine="1134"/>
        <w:jc w:val="both"/>
        <w:rPr>
          <w:rFonts w:asciiTheme="minorHAnsi" w:hAnsiTheme="minorHAnsi" w:cstheme="minorHAnsi"/>
          <w:color w:val="000000"/>
        </w:rPr>
      </w:pPr>
      <w:r w:rsidRPr="00521ADD">
        <w:rPr>
          <w:rFonts w:asciiTheme="minorHAnsi" w:hAnsiTheme="minorHAnsi" w:cstheme="minorHAnsi"/>
          <w:color w:val="000000"/>
        </w:rPr>
        <w:t>Concesión de c</w:t>
      </w:r>
      <w:r w:rsidR="00E445CE" w:rsidRPr="00521ADD">
        <w:rPr>
          <w:rFonts w:asciiTheme="minorHAnsi" w:hAnsiTheme="minorHAnsi" w:cstheme="minorHAnsi"/>
          <w:color w:val="000000"/>
        </w:rPr>
        <w:t>rédito ex</w:t>
      </w:r>
      <w:r w:rsidRPr="00521ADD">
        <w:rPr>
          <w:rFonts w:asciiTheme="minorHAnsi" w:hAnsiTheme="minorHAnsi" w:cstheme="minorHAnsi"/>
          <w:color w:val="000000"/>
        </w:rPr>
        <w:t xml:space="preserve">traordinario </w:t>
      </w:r>
    </w:p>
    <w:p w:rsidR="00E445CE" w:rsidRPr="00521ADD" w:rsidRDefault="00521ADD" w:rsidP="00436152">
      <w:pPr>
        <w:pStyle w:val="text-body"/>
        <w:shd w:val="clear" w:color="auto" w:fill="FFFFFF"/>
        <w:spacing w:before="120" w:beforeAutospacing="0" w:after="0" w:afterAutospacing="0" w:line="317" w:lineRule="atLeast"/>
        <w:ind w:firstLine="1134"/>
        <w:jc w:val="both"/>
        <w:rPr>
          <w:rFonts w:asciiTheme="minorHAnsi" w:hAnsiTheme="minorHAnsi" w:cstheme="minorHAnsi"/>
          <w:color w:val="000000"/>
        </w:rPr>
      </w:pPr>
      <w:r w:rsidRPr="00521ADD">
        <w:rPr>
          <w:rFonts w:asciiTheme="minorHAnsi" w:hAnsiTheme="minorHAnsi" w:cstheme="minorHAnsi"/>
          <w:color w:val="000000"/>
        </w:rPr>
        <w:t>Suplementos de crédito</w:t>
      </w:r>
    </w:p>
    <w:p w:rsidR="0035035D" w:rsidRPr="00521ADD" w:rsidRDefault="00BC102A" w:rsidP="00436152">
      <w:pPr>
        <w:pStyle w:val="Ttulo4"/>
        <w:shd w:val="clear" w:color="auto" w:fill="FFFFFF"/>
        <w:spacing w:before="120"/>
        <w:ind w:firstLine="1134"/>
        <w:rPr>
          <w:rFonts w:asciiTheme="minorHAnsi" w:hAnsiTheme="minorHAnsi" w:cstheme="minorHAnsi"/>
          <w:b w:val="0"/>
          <w:i w:val="0"/>
          <w:color w:val="000000"/>
          <w:sz w:val="24"/>
          <w:szCs w:val="24"/>
        </w:rPr>
      </w:pPr>
      <w:r w:rsidRPr="00521ADD">
        <w:rPr>
          <w:rFonts w:asciiTheme="minorHAnsi" w:hAnsiTheme="minorHAnsi" w:cstheme="minorHAnsi"/>
          <w:b w:val="0"/>
          <w:i w:val="0"/>
          <w:color w:val="000000"/>
          <w:sz w:val="24"/>
          <w:szCs w:val="24"/>
        </w:rPr>
        <w:t>Ampliación de crédito</w:t>
      </w:r>
    </w:p>
    <w:p w:rsidR="00216387" w:rsidRPr="00521ADD" w:rsidRDefault="00BC102A" w:rsidP="00436152">
      <w:pPr>
        <w:pStyle w:val="Ttulo4"/>
        <w:shd w:val="clear" w:color="auto" w:fill="FFFFFF"/>
        <w:spacing w:before="120"/>
        <w:ind w:firstLine="1134"/>
        <w:jc w:val="both"/>
        <w:rPr>
          <w:rFonts w:asciiTheme="minorHAnsi" w:hAnsiTheme="minorHAnsi" w:cstheme="minorHAnsi"/>
          <w:b w:val="0"/>
          <w:i w:val="0"/>
          <w:color w:val="000000"/>
          <w:sz w:val="24"/>
          <w:szCs w:val="24"/>
        </w:rPr>
      </w:pPr>
      <w:r w:rsidRPr="00521ADD">
        <w:rPr>
          <w:rFonts w:asciiTheme="minorHAnsi" w:hAnsiTheme="minorHAnsi" w:cstheme="minorHAnsi"/>
          <w:b w:val="0"/>
          <w:i w:val="0"/>
          <w:color w:val="000000"/>
          <w:sz w:val="24"/>
          <w:szCs w:val="24"/>
        </w:rPr>
        <w:t>Transferencias de crédito</w:t>
      </w:r>
    </w:p>
    <w:p w:rsidR="00216387" w:rsidRPr="00521ADD" w:rsidRDefault="00BC102A" w:rsidP="00436152">
      <w:pPr>
        <w:pStyle w:val="Ttulo4"/>
        <w:shd w:val="clear" w:color="auto" w:fill="FFFFFF"/>
        <w:spacing w:before="120"/>
        <w:ind w:firstLine="1134"/>
        <w:jc w:val="both"/>
        <w:rPr>
          <w:rFonts w:asciiTheme="minorHAnsi" w:hAnsiTheme="minorHAnsi" w:cstheme="minorHAnsi"/>
          <w:b w:val="0"/>
          <w:i w:val="0"/>
          <w:color w:val="000000"/>
          <w:sz w:val="24"/>
          <w:szCs w:val="24"/>
        </w:rPr>
      </w:pPr>
      <w:r w:rsidRPr="00521ADD">
        <w:rPr>
          <w:rFonts w:asciiTheme="minorHAnsi" w:hAnsiTheme="minorHAnsi" w:cstheme="minorHAnsi"/>
          <w:b w:val="0"/>
          <w:i w:val="0"/>
          <w:color w:val="000000"/>
          <w:sz w:val="24"/>
          <w:szCs w:val="24"/>
        </w:rPr>
        <w:t>Las incorporaciones de remanente de crédito</w:t>
      </w:r>
    </w:p>
    <w:p w:rsidR="00E445CE" w:rsidRPr="00E445CE" w:rsidRDefault="00521ADD" w:rsidP="00E445CE">
      <w:pPr>
        <w:pStyle w:val="Ttulo4"/>
        <w:shd w:val="clear" w:color="auto" w:fill="FFFFFF"/>
        <w:spacing w:before="360" w:after="120"/>
        <w:ind w:firstLine="1134"/>
        <w:rPr>
          <w:rFonts w:asciiTheme="minorHAnsi" w:hAnsiTheme="minorHAnsi" w:cstheme="minorHAnsi"/>
          <w:i w:val="0"/>
          <w:color w:val="000000"/>
          <w:sz w:val="24"/>
          <w:szCs w:val="24"/>
        </w:rPr>
      </w:pPr>
      <w:r>
        <w:rPr>
          <w:rFonts w:asciiTheme="minorHAnsi" w:hAnsiTheme="minorHAnsi" w:cstheme="minorHAnsi"/>
          <w:i w:val="0"/>
          <w:color w:val="000000"/>
          <w:sz w:val="24"/>
          <w:szCs w:val="24"/>
        </w:rPr>
        <w:t>¿Es ne</w:t>
      </w:r>
      <w:r w:rsidR="00E445CE" w:rsidRPr="00E445CE">
        <w:rPr>
          <w:rFonts w:asciiTheme="minorHAnsi" w:hAnsiTheme="minorHAnsi" w:cstheme="minorHAnsi"/>
          <w:i w:val="0"/>
          <w:color w:val="000000"/>
          <w:sz w:val="24"/>
          <w:szCs w:val="24"/>
        </w:rPr>
        <w:t>cesario modificar el presupuesto de ingresos cuando se modifica el presupuesto de gastos?</w:t>
      </w:r>
    </w:p>
    <w:p w:rsidR="00436152" w:rsidRDefault="00E445CE" w:rsidP="00140AE6">
      <w:pPr>
        <w:pStyle w:val="text-body"/>
        <w:shd w:val="clear" w:color="auto" w:fill="FFFFFF"/>
        <w:spacing w:before="120" w:beforeAutospacing="0" w:after="120" w:afterAutospacing="0" w:line="317" w:lineRule="atLeast"/>
        <w:ind w:firstLine="1134"/>
        <w:jc w:val="both"/>
        <w:rPr>
          <w:rFonts w:asciiTheme="minorHAnsi" w:hAnsiTheme="minorHAnsi" w:cstheme="minorHAnsi"/>
          <w:color w:val="000000"/>
        </w:rPr>
      </w:pPr>
      <w:r w:rsidRPr="00E445CE">
        <w:rPr>
          <w:rFonts w:asciiTheme="minorHAnsi" w:hAnsiTheme="minorHAnsi" w:cstheme="minorHAnsi"/>
          <w:color w:val="000000"/>
        </w:rPr>
        <w:t xml:space="preserve">De forma paralela a la modificación de los créditos del estado de gastos del presupuesto y para seguir manteniendo el principio de equilibrio presupuestario, a menos que la modificación presupuestaria no implique un incremento de la cuantía total de los créditos de gastos del presupuesto, se deberá modificar también el presupuesto de ingresos. </w:t>
      </w:r>
    </w:p>
    <w:p w:rsidR="00216387" w:rsidRDefault="00E445CE" w:rsidP="00140AE6">
      <w:pPr>
        <w:pStyle w:val="text-body"/>
        <w:shd w:val="clear" w:color="auto" w:fill="FFFFFF"/>
        <w:spacing w:before="120" w:beforeAutospacing="0" w:after="120" w:afterAutospacing="0" w:line="317" w:lineRule="atLeast"/>
        <w:ind w:firstLine="1134"/>
        <w:jc w:val="both"/>
        <w:rPr>
          <w:rFonts w:asciiTheme="minorHAnsi" w:hAnsiTheme="minorHAnsi" w:cstheme="minorHAnsi"/>
          <w:color w:val="000000"/>
        </w:rPr>
      </w:pPr>
      <w:r w:rsidRPr="00E445CE">
        <w:rPr>
          <w:rFonts w:asciiTheme="minorHAnsi" w:hAnsiTheme="minorHAnsi" w:cstheme="minorHAnsi"/>
          <w:color w:val="000000"/>
        </w:rPr>
        <w:t>Así, las modificaciones de crédito que no implicarán la modificación del presupuesto de ingresos son las transferencias de crédito, y los créditos extraordinarios y suplementos de créditos que se financien con bajas mediante la anulación de créditos en otras partidas presupuestarias.</w:t>
      </w:r>
    </w:p>
    <w:p w:rsidR="009F58F8" w:rsidRPr="008E21CC" w:rsidRDefault="009F58F8" w:rsidP="00436152">
      <w:pPr>
        <w:pStyle w:val="text-body"/>
        <w:shd w:val="clear" w:color="auto" w:fill="FFFFFF"/>
        <w:spacing w:before="360" w:beforeAutospacing="0" w:after="120" w:afterAutospacing="0"/>
        <w:ind w:firstLine="1134"/>
        <w:jc w:val="both"/>
        <w:rPr>
          <w:rFonts w:asciiTheme="minorHAnsi" w:hAnsiTheme="minorHAnsi" w:cstheme="minorHAnsi"/>
          <w:b/>
          <w:caps/>
          <w:color w:val="000000" w:themeColor="text1"/>
        </w:rPr>
      </w:pPr>
      <w:r w:rsidRPr="008E21CC">
        <w:rPr>
          <w:rFonts w:asciiTheme="minorHAnsi" w:hAnsiTheme="minorHAnsi" w:cstheme="minorHAnsi"/>
          <w:b/>
          <w:caps/>
          <w:color w:val="000000"/>
        </w:rPr>
        <w:t xml:space="preserve">SEXTA. REAL DECRETO 8/2020, </w:t>
      </w:r>
      <w:r w:rsidRPr="008E21CC">
        <w:rPr>
          <w:rFonts w:asciiTheme="minorHAnsi" w:hAnsiTheme="minorHAnsi" w:cstheme="minorHAnsi"/>
          <w:b/>
          <w:caps/>
        </w:rPr>
        <w:t xml:space="preserve">de medidas urgentes extraordinarias para hacer frente al impacto económico y social del </w:t>
      </w:r>
      <w:r w:rsidRPr="008E21CC">
        <w:rPr>
          <w:rFonts w:asciiTheme="minorHAnsi" w:hAnsiTheme="minorHAnsi" w:cstheme="minorHAnsi"/>
          <w:b/>
          <w:caps/>
          <w:color w:val="000000" w:themeColor="text1"/>
        </w:rPr>
        <w:t>COVID-19</w:t>
      </w:r>
    </w:p>
    <w:p w:rsidR="009F58F8" w:rsidRPr="008E21CC" w:rsidRDefault="009F58F8" w:rsidP="00436152">
      <w:pPr>
        <w:spacing w:before="240" w:after="120"/>
        <w:ind w:firstLine="1134"/>
        <w:jc w:val="both"/>
        <w:textAlignment w:val="baseline"/>
        <w:rPr>
          <w:rFonts w:cstheme="minorHAnsi"/>
          <w:sz w:val="24"/>
          <w:szCs w:val="24"/>
        </w:rPr>
      </w:pPr>
      <w:r w:rsidRPr="00436152">
        <w:rPr>
          <w:rFonts w:cstheme="minorHAnsi"/>
          <w:iCs/>
          <w:color w:val="000000" w:themeColor="text1"/>
          <w:sz w:val="24"/>
          <w:szCs w:val="24"/>
          <w:bdr w:val="none" w:sz="0" w:space="0" w:color="auto" w:frame="1"/>
        </w:rPr>
        <w:t xml:space="preserve">El </w:t>
      </w:r>
      <w:r w:rsidRPr="00E21B72">
        <w:rPr>
          <w:rFonts w:cstheme="minorHAnsi"/>
          <w:b/>
          <w:iCs/>
          <w:color w:val="000000" w:themeColor="text1"/>
          <w:sz w:val="24"/>
          <w:szCs w:val="24"/>
          <w:bdr w:val="none" w:sz="0" w:space="0" w:color="auto" w:frame="1"/>
        </w:rPr>
        <w:t>artículo 3</w:t>
      </w:r>
      <w:r w:rsidRPr="00E21B72">
        <w:rPr>
          <w:rStyle w:val="Refdenotaalpie"/>
          <w:rFonts w:cstheme="minorHAnsi"/>
          <w:b/>
          <w:iCs/>
          <w:color w:val="000000" w:themeColor="text1"/>
          <w:sz w:val="24"/>
          <w:szCs w:val="24"/>
          <w:bdr w:val="none" w:sz="0" w:space="0" w:color="auto" w:frame="1"/>
        </w:rPr>
        <w:footnoteReference w:id="6"/>
      </w:r>
      <w:r w:rsidRPr="00E21B72">
        <w:rPr>
          <w:rFonts w:cstheme="minorHAnsi"/>
          <w:b/>
          <w:iCs/>
          <w:color w:val="000000" w:themeColor="text1"/>
          <w:sz w:val="24"/>
          <w:szCs w:val="24"/>
          <w:bdr w:val="none" w:sz="0" w:space="0" w:color="auto" w:frame="1"/>
        </w:rPr>
        <w:t xml:space="preserve"> del Real Decreto 8/2020</w:t>
      </w:r>
      <w:r w:rsidRPr="00436152">
        <w:rPr>
          <w:rFonts w:cstheme="minorHAnsi"/>
          <w:iCs/>
          <w:color w:val="000000" w:themeColor="text1"/>
          <w:sz w:val="24"/>
          <w:szCs w:val="24"/>
          <w:bdr w:val="none" w:sz="0" w:space="0" w:color="auto" w:frame="1"/>
        </w:rPr>
        <w:t>, de medidas urgentes extraordinarias destino del superávit para hacer frente al impacto económico y social del COVID-19,</w:t>
      </w:r>
      <w:r w:rsidR="009255AB">
        <w:rPr>
          <w:rFonts w:cstheme="minorHAnsi"/>
          <w:iCs/>
          <w:color w:val="000000" w:themeColor="text1"/>
          <w:sz w:val="24"/>
          <w:szCs w:val="24"/>
          <w:bdr w:val="none" w:sz="0" w:space="0" w:color="auto" w:frame="1"/>
        </w:rPr>
        <w:t xml:space="preserve"> </w:t>
      </w:r>
      <w:r w:rsidRPr="009255AB">
        <w:rPr>
          <w:rFonts w:cstheme="minorHAnsi"/>
          <w:b/>
          <w:sz w:val="24"/>
          <w:szCs w:val="24"/>
        </w:rPr>
        <w:t>p</w:t>
      </w:r>
      <w:r w:rsidRPr="00E21B72">
        <w:rPr>
          <w:rFonts w:cstheme="minorHAnsi"/>
          <w:b/>
          <w:sz w:val="24"/>
          <w:szCs w:val="24"/>
        </w:rPr>
        <w:t>rorroga el destino del superávit de 2019 a los únicos efectos del presente Real Decreto Ley</w:t>
      </w:r>
      <w:r w:rsidRPr="008E21CC">
        <w:rPr>
          <w:rFonts w:cstheme="minorHAnsi"/>
          <w:sz w:val="24"/>
          <w:szCs w:val="24"/>
        </w:rPr>
        <w:t xml:space="preserve">, es decir, sólo para este tipo de </w:t>
      </w:r>
      <w:r w:rsidRPr="008E21CC">
        <w:rPr>
          <w:rFonts w:cstheme="minorHAnsi"/>
          <w:b/>
          <w:sz w:val="24"/>
          <w:szCs w:val="24"/>
        </w:rPr>
        <w:t>gastos sociales</w:t>
      </w:r>
      <w:r w:rsidRPr="008E21CC">
        <w:rPr>
          <w:rFonts w:cstheme="minorHAnsi"/>
          <w:sz w:val="24"/>
          <w:szCs w:val="24"/>
        </w:rPr>
        <w:t xml:space="preserve"> por efecto del COVID-19, pero tendrán que cumplirse los requisitos establecidos en la Disposición Adicional Sexta de la Ley Orgánica de Estabilidad Presupuestaria y Sostenibilidad Financiera.</w:t>
      </w:r>
    </w:p>
    <w:p w:rsidR="008A5E46" w:rsidRPr="003B6BD7" w:rsidRDefault="008A5E46" w:rsidP="00436152">
      <w:pPr>
        <w:spacing w:before="240" w:after="120"/>
        <w:ind w:firstLine="1134"/>
        <w:jc w:val="both"/>
        <w:textAlignment w:val="baseline"/>
        <w:rPr>
          <w:rFonts w:cstheme="minorHAnsi"/>
          <w:b/>
          <w:bCs/>
          <w:sz w:val="24"/>
          <w:szCs w:val="24"/>
        </w:rPr>
      </w:pPr>
      <w:r w:rsidRPr="003B6BD7">
        <w:rPr>
          <w:rFonts w:cstheme="minorHAnsi"/>
          <w:b/>
          <w:bCs/>
          <w:sz w:val="24"/>
          <w:szCs w:val="24"/>
        </w:rPr>
        <w:lastRenderedPageBreak/>
        <w:t>El superávit presupuestario de las entidades locales correspondiente al año 2019 se puede destinar para financiar gastos de inversión en servicios sociales y promoción social.</w:t>
      </w:r>
    </w:p>
    <w:p w:rsidR="00902F53" w:rsidRPr="003B6BD7" w:rsidRDefault="008E21CC" w:rsidP="00436152">
      <w:pPr>
        <w:spacing w:before="240" w:after="120"/>
        <w:ind w:firstLine="1134"/>
        <w:jc w:val="both"/>
        <w:textAlignment w:val="baseline"/>
        <w:rPr>
          <w:rFonts w:cstheme="minorHAnsi"/>
          <w:b/>
          <w:bCs/>
          <w:sz w:val="24"/>
          <w:szCs w:val="24"/>
        </w:rPr>
      </w:pPr>
      <w:r w:rsidRPr="003B6BD7">
        <w:rPr>
          <w:rFonts w:cstheme="minorHAnsi"/>
          <w:b/>
          <w:bCs/>
          <w:sz w:val="24"/>
          <w:szCs w:val="24"/>
        </w:rPr>
        <w:t>Además de gastos en inversiones</w:t>
      </w:r>
      <w:r w:rsidR="00E21B72" w:rsidRPr="003B6BD7">
        <w:rPr>
          <w:rFonts w:cstheme="minorHAnsi"/>
          <w:b/>
          <w:bCs/>
          <w:sz w:val="24"/>
          <w:szCs w:val="24"/>
        </w:rPr>
        <w:t xml:space="preserve"> financieramente sostenibles</w:t>
      </w:r>
      <w:r w:rsidRPr="003B6BD7">
        <w:rPr>
          <w:rFonts w:cstheme="minorHAnsi"/>
          <w:b/>
          <w:bCs/>
          <w:sz w:val="24"/>
          <w:szCs w:val="24"/>
        </w:rPr>
        <w:t xml:space="preserve">, se podrá destinar gasto corriente en las prestaciones enumeradas en el apartado </w:t>
      </w:r>
      <w:r w:rsidR="00902F53" w:rsidRPr="003B6BD7">
        <w:rPr>
          <w:rFonts w:cstheme="minorHAnsi"/>
          <w:b/>
          <w:bCs/>
          <w:sz w:val="24"/>
          <w:szCs w:val="24"/>
        </w:rPr>
        <w:t>2 del artículo 1 del RDL 8/2020.</w:t>
      </w:r>
    </w:p>
    <w:p w:rsidR="00902F53" w:rsidRPr="00902F53" w:rsidRDefault="00902F53" w:rsidP="003B1576">
      <w:pPr>
        <w:pStyle w:val="NormalWeb"/>
        <w:shd w:val="clear" w:color="auto" w:fill="FFFFFF"/>
        <w:spacing w:before="0" w:beforeAutospacing="0" w:after="295" w:afterAutospacing="0" w:line="295" w:lineRule="atLeast"/>
        <w:ind w:firstLine="1134"/>
        <w:jc w:val="both"/>
        <w:rPr>
          <w:rFonts w:ascii="Calibri" w:hAnsi="Calibri" w:cs="Calibri"/>
          <w:color w:val="222222"/>
        </w:rPr>
      </w:pPr>
      <w:r w:rsidRPr="00902F53">
        <w:rPr>
          <w:rFonts w:ascii="Calibri" w:hAnsi="Calibri" w:cs="Calibri"/>
          <w:color w:val="222222"/>
        </w:rPr>
        <w:t xml:space="preserve">Por tanto el artículo 1.2 </w:t>
      </w:r>
      <w:r w:rsidR="003B1576">
        <w:rPr>
          <w:rFonts w:ascii="Calibri" w:hAnsi="Calibri" w:cs="Calibri"/>
          <w:color w:val="222222"/>
        </w:rPr>
        <w:t xml:space="preserve">del meritado Real Decreto Ley </w:t>
      </w:r>
      <w:r w:rsidRPr="00902F53">
        <w:rPr>
          <w:rFonts w:ascii="Calibri" w:hAnsi="Calibri" w:cs="Calibri"/>
          <w:color w:val="222222"/>
        </w:rPr>
        <w:t>abre la posibilidad de financiar gasto corriente aunque circunscrito a:</w:t>
      </w:r>
    </w:p>
    <w:p w:rsidR="008E21CC" w:rsidRPr="00902F53" w:rsidRDefault="002D46DC" w:rsidP="003B1576">
      <w:pPr>
        <w:pStyle w:val="NormalWeb"/>
        <w:shd w:val="clear" w:color="auto" w:fill="FFFFFF"/>
        <w:spacing w:before="0" w:beforeAutospacing="0" w:after="295" w:afterAutospacing="0" w:line="295" w:lineRule="atLeast"/>
        <w:ind w:firstLine="1134"/>
        <w:jc w:val="both"/>
        <w:rPr>
          <w:rFonts w:cstheme="minorHAnsi"/>
        </w:rPr>
      </w:pPr>
      <w:r>
        <w:rPr>
          <w:rFonts w:asciiTheme="minorHAnsi" w:hAnsiTheme="minorHAnsi" w:cstheme="minorHAnsi"/>
          <w:i/>
          <w:color w:val="000000"/>
        </w:rPr>
        <w:t>“</w:t>
      </w:r>
      <w:r w:rsidR="00436152">
        <w:rPr>
          <w:rFonts w:asciiTheme="minorHAnsi" w:hAnsiTheme="minorHAnsi" w:cstheme="minorHAnsi"/>
          <w:i/>
          <w:color w:val="000000"/>
        </w:rPr>
        <w:t xml:space="preserve">a) </w:t>
      </w:r>
      <w:r w:rsidR="008E21CC" w:rsidRPr="008E21CC">
        <w:rPr>
          <w:rFonts w:asciiTheme="minorHAnsi" w:hAnsiTheme="minorHAnsi" w:cstheme="minorHAnsi"/>
          <w:i/>
          <w:color w:val="000000"/>
        </w:rPr>
        <w:t>Reforzar los servicios de proximidad de carácter domiciliario para garantizar los cuidados, el apoyo, la vinculación al entorno, la seguridad y la alimentación, especialmente los dirigidos a personas mayores, con discapacidad o en situación de dependencia, compensando así el cierre de comedores, centros de día, centros ocupacionales y otros servicios similares, considerando el mayor riesgo que asumen estas personas en caso de contagio. Estos servicios comprenden la ayuda a domicilio en todas sus modalidades y cualquier otro de análoga naturaleza que se preste en el domicilio de la persona usuaria.</w:t>
      </w:r>
    </w:p>
    <w:p w:rsidR="008E21CC" w:rsidRPr="008E21CC" w:rsidRDefault="008E21CC" w:rsidP="003B1576">
      <w:pPr>
        <w:pStyle w:val="parrafo"/>
        <w:shd w:val="clear" w:color="auto" w:fill="FFFFFF"/>
        <w:spacing w:before="120" w:beforeAutospacing="0" w:after="120" w:afterAutospacing="0"/>
        <w:ind w:firstLine="1134"/>
        <w:jc w:val="both"/>
        <w:rPr>
          <w:rFonts w:asciiTheme="minorHAnsi" w:hAnsiTheme="minorHAnsi" w:cstheme="minorHAnsi"/>
          <w:i/>
          <w:color w:val="000000"/>
        </w:rPr>
      </w:pPr>
      <w:r w:rsidRPr="008E21CC">
        <w:rPr>
          <w:rFonts w:asciiTheme="minorHAnsi" w:hAnsiTheme="minorHAnsi" w:cstheme="minorHAnsi"/>
          <w:i/>
          <w:color w:val="000000"/>
        </w:rPr>
        <w:t>b) Incrementar y reforzar el funcionamiento de los dispositivos de teleasistencia domiciliaria de manera que incrementen el ritmo de contactos de verificación y la vigilancia de la población beneficiaria de dicho servicio.</w:t>
      </w:r>
    </w:p>
    <w:p w:rsidR="008E21CC" w:rsidRPr="008E21CC" w:rsidRDefault="008E21CC" w:rsidP="003B1576">
      <w:pPr>
        <w:pStyle w:val="parrafo"/>
        <w:shd w:val="clear" w:color="auto" w:fill="FFFFFF"/>
        <w:spacing w:before="120" w:beforeAutospacing="0" w:after="120" w:afterAutospacing="0"/>
        <w:ind w:firstLine="1134"/>
        <w:jc w:val="both"/>
        <w:rPr>
          <w:rFonts w:asciiTheme="minorHAnsi" w:hAnsiTheme="minorHAnsi" w:cstheme="minorHAnsi"/>
          <w:i/>
          <w:color w:val="000000"/>
        </w:rPr>
      </w:pPr>
      <w:r w:rsidRPr="008E21CC">
        <w:rPr>
          <w:rFonts w:asciiTheme="minorHAnsi" w:hAnsiTheme="minorHAnsi" w:cstheme="minorHAnsi"/>
          <w:i/>
          <w:color w:val="000000"/>
        </w:rPr>
        <w:t>c) Trasladar al ámbito domiciliario, cuando sea considerado necesario, los servicios de rehabilitación, terapia ocupacional, servicios de higiene, y otros similares, considerando la suspensión de atención diurna en centros.</w:t>
      </w:r>
    </w:p>
    <w:p w:rsidR="008E21CC" w:rsidRPr="008E21CC" w:rsidRDefault="008E21CC" w:rsidP="003B1576">
      <w:pPr>
        <w:pStyle w:val="parrafo"/>
        <w:shd w:val="clear" w:color="auto" w:fill="FFFFFF"/>
        <w:spacing w:before="120" w:beforeAutospacing="0" w:after="120" w:afterAutospacing="0"/>
        <w:ind w:firstLine="1134"/>
        <w:jc w:val="both"/>
        <w:rPr>
          <w:rFonts w:asciiTheme="minorHAnsi" w:hAnsiTheme="minorHAnsi" w:cstheme="minorHAnsi"/>
          <w:i/>
          <w:color w:val="000000"/>
        </w:rPr>
      </w:pPr>
      <w:r w:rsidRPr="008E21CC">
        <w:rPr>
          <w:rFonts w:asciiTheme="minorHAnsi" w:hAnsiTheme="minorHAnsi" w:cstheme="minorHAnsi"/>
          <w:i/>
          <w:color w:val="000000"/>
        </w:rPr>
        <w:t>d) Reforzar los dispositivos de atención a personas sin hogar, con el personal y medios materiales adecuados, asegurando que tanto ellas como quienes las atienden estén debidamente protegidas, y posibilitar la ampliación, tanto en el tiempo de estancia como en intensidad, de los mismos.</w:t>
      </w:r>
    </w:p>
    <w:p w:rsidR="008E21CC" w:rsidRPr="008E21CC" w:rsidRDefault="008E21CC" w:rsidP="003B1576">
      <w:pPr>
        <w:pStyle w:val="parrafo"/>
        <w:shd w:val="clear" w:color="auto" w:fill="FFFFFF"/>
        <w:spacing w:before="120" w:beforeAutospacing="0" w:after="120" w:afterAutospacing="0"/>
        <w:ind w:firstLine="1134"/>
        <w:jc w:val="both"/>
        <w:rPr>
          <w:rFonts w:asciiTheme="minorHAnsi" w:hAnsiTheme="minorHAnsi" w:cstheme="minorHAnsi"/>
          <w:i/>
          <w:color w:val="000000"/>
        </w:rPr>
      </w:pPr>
      <w:r w:rsidRPr="008E21CC">
        <w:rPr>
          <w:rFonts w:asciiTheme="minorHAnsi" w:hAnsiTheme="minorHAnsi" w:cstheme="minorHAnsi"/>
          <w:i/>
          <w:color w:val="000000"/>
        </w:rPr>
        <w:t>e) Reforzar las plantillas de centros de Servicios Sociales y centros residenciales en caso de que sea necesario realizar sustituciones por prevención, por contagio o por prestación de nuevos servicios o sobrecarga de la plantilla.</w:t>
      </w:r>
    </w:p>
    <w:p w:rsidR="008E21CC" w:rsidRPr="008E21CC" w:rsidRDefault="008E21CC" w:rsidP="003B1576">
      <w:pPr>
        <w:pStyle w:val="parrafo"/>
        <w:shd w:val="clear" w:color="auto" w:fill="FFFFFF"/>
        <w:spacing w:before="120" w:beforeAutospacing="0" w:after="120" w:afterAutospacing="0"/>
        <w:ind w:firstLine="1134"/>
        <w:jc w:val="both"/>
        <w:rPr>
          <w:rFonts w:asciiTheme="minorHAnsi" w:hAnsiTheme="minorHAnsi" w:cstheme="minorHAnsi"/>
          <w:i/>
          <w:color w:val="000000"/>
        </w:rPr>
      </w:pPr>
      <w:r w:rsidRPr="008E21CC">
        <w:rPr>
          <w:rFonts w:asciiTheme="minorHAnsi" w:hAnsiTheme="minorHAnsi" w:cstheme="minorHAnsi"/>
          <w:i/>
          <w:color w:val="000000"/>
        </w:rPr>
        <w:t>f) Adquisición de medios de prevención (EPI).</w:t>
      </w:r>
    </w:p>
    <w:p w:rsidR="008E21CC" w:rsidRPr="008E21CC" w:rsidRDefault="008E21CC" w:rsidP="003B1576">
      <w:pPr>
        <w:pStyle w:val="parrafo"/>
        <w:shd w:val="clear" w:color="auto" w:fill="FFFFFF"/>
        <w:spacing w:before="120" w:beforeAutospacing="0" w:after="120" w:afterAutospacing="0"/>
        <w:ind w:firstLine="1134"/>
        <w:jc w:val="both"/>
        <w:rPr>
          <w:rFonts w:asciiTheme="minorHAnsi" w:hAnsiTheme="minorHAnsi" w:cstheme="minorHAnsi"/>
          <w:i/>
          <w:color w:val="000000"/>
        </w:rPr>
      </w:pPr>
      <w:r w:rsidRPr="008E21CC">
        <w:rPr>
          <w:rFonts w:asciiTheme="minorHAnsi" w:hAnsiTheme="minorHAnsi" w:cstheme="minorHAnsi"/>
          <w:i/>
          <w:color w:val="000000"/>
        </w:rPr>
        <w:t>g) Ampliar la dotación de las partidas destinadas a garantizar ingresos suficientes a las familias, para asegurar la cobertura de sus necesidades básicas, ya sean estas de urgencia o de inserción.</w:t>
      </w:r>
    </w:p>
    <w:p w:rsidR="008E21CC" w:rsidRPr="008E21CC" w:rsidRDefault="008E21CC" w:rsidP="003B1576">
      <w:pPr>
        <w:pStyle w:val="parrafo"/>
        <w:shd w:val="clear" w:color="auto" w:fill="FFFFFF"/>
        <w:spacing w:before="120" w:beforeAutospacing="0" w:after="120" w:afterAutospacing="0"/>
        <w:ind w:firstLine="1134"/>
        <w:jc w:val="both"/>
        <w:rPr>
          <w:rFonts w:asciiTheme="minorHAnsi" w:hAnsiTheme="minorHAnsi" w:cstheme="minorHAnsi"/>
          <w:i/>
          <w:color w:val="000000"/>
        </w:rPr>
      </w:pPr>
      <w:r w:rsidRPr="008E21CC">
        <w:rPr>
          <w:rFonts w:asciiTheme="minorHAnsi" w:hAnsiTheme="minorHAnsi" w:cstheme="minorHAnsi"/>
          <w:i/>
          <w:color w:val="000000"/>
        </w:rPr>
        <w:t>h) Reforzar, con servicios y dispositivos adecuados, los servicios de respiro a personas cuidadoras y las medidas de conciliación para aquellas familias (especialmente monomarentales y monoparentales) que cuenten con bajos ingresos y necesiten acudir a su centro de trabajo o salir de su domicilio por razones justificadas y/o urgentes.</w:t>
      </w:r>
    </w:p>
    <w:p w:rsidR="008E21CC" w:rsidRPr="008E21CC" w:rsidRDefault="008E21CC" w:rsidP="003B1576">
      <w:pPr>
        <w:pStyle w:val="parrafo"/>
        <w:shd w:val="clear" w:color="auto" w:fill="FFFFFF"/>
        <w:spacing w:before="120" w:beforeAutospacing="0" w:after="120" w:afterAutospacing="0"/>
        <w:ind w:firstLine="1134"/>
        <w:jc w:val="both"/>
        <w:rPr>
          <w:rFonts w:asciiTheme="minorHAnsi" w:hAnsiTheme="minorHAnsi" w:cstheme="minorHAnsi"/>
          <w:i/>
          <w:color w:val="000000"/>
        </w:rPr>
      </w:pPr>
      <w:r w:rsidRPr="008E21CC">
        <w:rPr>
          <w:rFonts w:asciiTheme="minorHAnsi" w:hAnsiTheme="minorHAnsi" w:cstheme="minorHAnsi"/>
          <w:i/>
          <w:color w:val="000000"/>
        </w:rPr>
        <w:t xml:space="preserve">i) Otras medidas que las Comunidades Autónomas, en colaboración con los Servicios Sociales de las entidades locales, consideren imprescindibles y urgentes </w:t>
      </w:r>
      <w:r w:rsidRPr="008E21CC">
        <w:rPr>
          <w:rFonts w:asciiTheme="minorHAnsi" w:hAnsiTheme="minorHAnsi" w:cstheme="minorHAnsi"/>
          <w:i/>
          <w:color w:val="000000"/>
        </w:rPr>
        <w:lastRenderedPageBreak/>
        <w:t>para atender a personas especialmente vulnerables con motivo de esta crisis, y sean debidamente justificadas.</w:t>
      </w:r>
    </w:p>
    <w:p w:rsidR="00E21B72" w:rsidRPr="00E21B72" w:rsidRDefault="00E21B72" w:rsidP="003B1576">
      <w:pPr>
        <w:pStyle w:val="NormalWeb"/>
        <w:shd w:val="clear" w:color="auto" w:fill="FFFFFF"/>
        <w:spacing w:before="240" w:beforeAutospacing="0" w:after="120" w:afterAutospacing="0"/>
        <w:ind w:firstLine="1134"/>
        <w:jc w:val="both"/>
        <w:rPr>
          <w:rFonts w:asciiTheme="minorHAnsi" w:hAnsiTheme="minorHAnsi" w:cstheme="minorHAnsi"/>
          <w:color w:val="000000" w:themeColor="text1"/>
        </w:rPr>
      </w:pPr>
      <w:r w:rsidRPr="00E21B72">
        <w:rPr>
          <w:rFonts w:asciiTheme="minorHAnsi" w:hAnsiTheme="minorHAnsi" w:cstheme="minorHAnsi"/>
          <w:color w:val="000000" w:themeColor="text1"/>
        </w:rPr>
        <w:t>El RD-ley 8/2020, de medidas urgentes extraordinarias para hacer frente al impacto económico y social</w:t>
      </w:r>
      <w:r w:rsidR="003B1576">
        <w:rPr>
          <w:rFonts w:asciiTheme="minorHAnsi" w:hAnsiTheme="minorHAnsi" w:cstheme="minorHAnsi"/>
          <w:color w:val="000000" w:themeColor="text1"/>
        </w:rPr>
        <w:t xml:space="preserve"> del COVID-19, prevé en su artículo </w:t>
      </w:r>
      <w:r w:rsidRPr="00E21B72">
        <w:rPr>
          <w:rFonts w:asciiTheme="minorHAnsi" w:hAnsiTheme="minorHAnsi" w:cstheme="minorHAnsi"/>
          <w:color w:val="000000" w:themeColor="text1"/>
        </w:rPr>
        <w:t>3 que las EELL pueden destinar el </w:t>
      </w:r>
      <w:r w:rsidRPr="00E21B72">
        <w:rPr>
          <w:rStyle w:val="Textoennegrita"/>
          <w:rFonts w:asciiTheme="minorHAnsi" w:hAnsiTheme="minorHAnsi" w:cstheme="minorHAnsi"/>
          <w:color w:val="000000" w:themeColor="text1"/>
        </w:rPr>
        <w:t>superávit presupuestario</w:t>
      </w:r>
      <w:r w:rsidRPr="00E21B72">
        <w:rPr>
          <w:rFonts w:asciiTheme="minorHAnsi" w:hAnsiTheme="minorHAnsi" w:cstheme="minorHAnsi"/>
          <w:color w:val="000000" w:themeColor="text1"/>
        </w:rPr>
        <w:t> de 2019 a financiar gastos de inversión incluidos en la política de gasto 23, «Servicios Sociales y promoción social», recogida en el anexo I de la Orden EHA/3565/2008, previa aplicación de las reglas contenidas en la Disp. Adic. 6ª LOEPYSF. Asimismo, dentro de aquella política de gasto, se consideran, con carácter excepcional y a lo exclusivos efectos de este artículo, incluidas las prestaciones señaladas en el punto 2 del art. 1 RD-ley 8/2020.</w:t>
      </w:r>
    </w:p>
    <w:p w:rsidR="00E21B72" w:rsidRPr="00E21B72" w:rsidRDefault="003B1576" w:rsidP="003B1576">
      <w:pPr>
        <w:pStyle w:val="NormalWeb"/>
        <w:shd w:val="clear" w:color="auto" w:fill="FFFFFF"/>
        <w:spacing w:before="0" w:beforeAutospacing="0" w:after="227" w:afterAutospacing="0"/>
        <w:ind w:firstLine="1134"/>
        <w:jc w:val="both"/>
        <w:rPr>
          <w:rFonts w:asciiTheme="minorHAnsi" w:hAnsiTheme="minorHAnsi" w:cstheme="minorHAnsi"/>
          <w:color w:val="000000" w:themeColor="text1"/>
        </w:rPr>
      </w:pPr>
      <w:r>
        <w:rPr>
          <w:rFonts w:asciiTheme="minorHAnsi" w:hAnsiTheme="minorHAnsi" w:cstheme="minorHAnsi"/>
          <w:color w:val="000000" w:themeColor="text1"/>
        </w:rPr>
        <w:t>El Real Decreto L</w:t>
      </w:r>
      <w:r w:rsidR="00E21B72" w:rsidRPr="00E21B72">
        <w:rPr>
          <w:rFonts w:asciiTheme="minorHAnsi" w:hAnsiTheme="minorHAnsi" w:cstheme="minorHAnsi"/>
          <w:color w:val="000000" w:themeColor="text1"/>
        </w:rPr>
        <w:t>ey 11/2020, por el que se adoptan medidas urgentes complementarias en el ámbito social y económico para hacer frente al COVID-19, publicado en el BOE el día 1/4/2020, señala que el importe que puede destinar cada entidad local a dicho gasto es, como máximo, equivalente al </w:t>
      </w:r>
      <w:r w:rsidR="00E21B72" w:rsidRPr="00E21B72">
        <w:rPr>
          <w:rStyle w:val="Textoennegrita"/>
          <w:rFonts w:asciiTheme="minorHAnsi" w:hAnsiTheme="minorHAnsi" w:cstheme="minorHAnsi"/>
          <w:color w:val="000000" w:themeColor="text1"/>
        </w:rPr>
        <w:t>20% del saldo positivo</w:t>
      </w:r>
      <w:r w:rsidR="00E21B72" w:rsidRPr="00E21B72">
        <w:rPr>
          <w:rFonts w:asciiTheme="minorHAnsi" w:hAnsiTheme="minorHAnsi" w:cstheme="minorHAnsi"/>
          <w:color w:val="000000" w:themeColor="text1"/>
        </w:rPr>
        <w:t> definido en la letra c) del apartado 2 de la Disp. Adic. 6ª LOEPYSF.</w:t>
      </w:r>
    </w:p>
    <w:p w:rsidR="002D46DC" w:rsidRPr="009C3B82" w:rsidRDefault="00693059" w:rsidP="009C3B82">
      <w:pPr>
        <w:spacing w:before="360" w:after="120"/>
        <w:ind w:firstLine="1134"/>
        <w:jc w:val="both"/>
        <w:textAlignment w:val="baseline"/>
        <w:rPr>
          <w:rFonts w:cstheme="minorHAnsi"/>
          <w:iCs/>
          <w:color w:val="000000" w:themeColor="text1"/>
          <w:sz w:val="24"/>
          <w:szCs w:val="24"/>
          <w:u w:val="single"/>
          <w:bdr w:val="none" w:sz="0" w:space="0" w:color="auto" w:frame="1"/>
        </w:rPr>
      </w:pPr>
      <w:r w:rsidRPr="00693059">
        <w:rPr>
          <w:rFonts w:cstheme="minorHAnsi"/>
          <w:iCs/>
          <w:color w:val="000000" w:themeColor="text1"/>
          <w:sz w:val="24"/>
          <w:szCs w:val="24"/>
          <w:u w:val="single"/>
          <w:bdr w:val="none" w:sz="0" w:space="0" w:color="auto" w:frame="1"/>
        </w:rPr>
        <w:t xml:space="preserve">El superávit del ejercicio 2019 puede destinarse a todas actuaciones detalladas con carácter precedente, no siendo objeto del mismo, con la legislación actualmente vigente, </w:t>
      </w:r>
      <w:r w:rsidR="00436152">
        <w:rPr>
          <w:rFonts w:cstheme="minorHAnsi"/>
          <w:iCs/>
          <w:color w:val="000000" w:themeColor="text1"/>
          <w:sz w:val="24"/>
          <w:szCs w:val="24"/>
          <w:u w:val="single"/>
          <w:bdr w:val="none" w:sz="0" w:space="0" w:color="auto" w:frame="1"/>
        </w:rPr>
        <w:t xml:space="preserve">a conceder </w:t>
      </w:r>
      <w:r w:rsidRPr="00693059">
        <w:rPr>
          <w:rFonts w:cstheme="minorHAnsi"/>
          <w:iCs/>
          <w:color w:val="000000" w:themeColor="text1"/>
          <w:sz w:val="24"/>
          <w:szCs w:val="24"/>
          <w:u w:val="single"/>
          <w:bdr w:val="none" w:sz="0" w:space="0" w:color="auto" w:frame="1"/>
        </w:rPr>
        <w:t>ayudas/subvenciones directas destinadas a autónomos, comerciales, hosteleros, medianas y pequeñas empresas que hayan tenido que cerrar o su facturación haya disminuido drásticamente como consecuencia de la crisis sanitaria provocada por el COVID-19.</w:t>
      </w:r>
    </w:p>
    <w:p w:rsidR="00B35C76" w:rsidRPr="00E445CE" w:rsidRDefault="009F58F8" w:rsidP="00E445CE">
      <w:pPr>
        <w:shd w:val="clear" w:color="auto" w:fill="FFFFFF"/>
        <w:spacing w:before="360" w:after="120" w:line="240" w:lineRule="auto"/>
        <w:ind w:firstLine="1134"/>
        <w:jc w:val="both"/>
        <w:textAlignment w:val="baseline"/>
        <w:rPr>
          <w:rFonts w:eastAsia="Times New Roman" w:cstheme="minorHAnsi"/>
          <w:color w:val="242424"/>
          <w:sz w:val="24"/>
          <w:szCs w:val="24"/>
          <w:lang w:eastAsia="es-ES"/>
        </w:rPr>
      </w:pPr>
      <w:r>
        <w:rPr>
          <w:rFonts w:eastAsia="Times New Roman" w:cstheme="minorHAnsi"/>
          <w:color w:val="242424"/>
          <w:sz w:val="24"/>
          <w:szCs w:val="24"/>
          <w:lang w:eastAsia="es-ES"/>
        </w:rPr>
        <w:t>A la</w:t>
      </w:r>
      <w:r w:rsidR="00526827" w:rsidRPr="00216387">
        <w:rPr>
          <w:rFonts w:eastAsia="Times New Roman" w:cstheme="minorHAnsi"/>
          <w:color w:val="242424"/>
          <w:sz w:val="24"/>
          <w:szCs w:val="24"/>
          <w:lang w:eastAsia="es-ES"/>
        </w:rPr>
        <w:t xml:space="preserve"> vista de cuanto se ha expuesto previamente, </w:t>
      </w:r>
      <w:r w:rsidR="00E521A8" w:rsidRPr="00216387">
        <w:rPr>
          <w:rFonts w:eastAsia="Times New Roman" w:cstheme="minorHAnsi"/>
          <w:color w:val="242424"/>
          <w:sz w:val="24"/>
          <w:szCs w:val="24"/>
          <w:lang w:eastAsia="es-ES"/>
        </w:rPr>
        <w:t>se deducen las siguientes</w:t>
      </w:r>
    </w:p>
    <w:p w:rsidR="00B83E1B" w:rsidRPr="00216387" w:rsidRDefault="00E521A8" w:rsidP="002D237B">
      <w:pPr>
        <w:shd w:val="clear" w:color="auto" w:fill="FFFFFF"/>
        <w:spacing w:before="360" w:after="120" w:line="240" w:lineRule="auto"/>
        <w:jc w:val="center"/>
        <w:textAlignment w:val="baseline"/>
        <w:rPr>
          <w:rFonts w:eastAsia="Times New Roman" w:cstheme="minorHAnsi"/>
          <w:b/>
          <w:color w:val="242424"/>
          <w:sz w:val="24"/>
          <w:szCs w:val="24"/>
          <w:lang w:eastAsia="es-ES"/>
        </w:rPr>
      </w:pPr>
      <w:r w:rsidRPr="00216387">
        <w:rPr>
          <w:rFonts w:eastAsia="Times New Roman" w:cstheme="minorHAnsi"/>
          <w:b/>
          <w:color w:val="242424"/>
          <w:sz w:val="24"/>
          <w:szCs w:val="24"/>
          <w:lang w:eastAsia="es-ES"/>
        </w:rPr>
        <w:t>CONCLUSIONES</w:t>
      </w:r>
    </w:p>
    <w:p w:rsidR="002D46DC" w:rsidRPr="009C3B82" w:rsidRDefault="00EF2861" w:rsidP="009C3B82">
      <w:pPr>
        <w:pStyle w:val="NormalWeb"/>
        <w:shd w:val="clear" w:color="auto" w:fill="FFFFFF"/>
        <w:spacing w:before="360" w:beforeAutospacing="0" w:after="120" w:afterAutospacing="0"/>
        <w:ind w:firstLine="1134"/>
        <w:jc w:val="both"/>
        <w:rPr>
          <w:rFonts w:asciiTheme="minorHAnsi" w:hAnsiTheme="minorHAnsi" w:cstheme="minorHAnsi"/>
          <w:b/>
          <w:color w:val="000000"/>
        </w:rPr>
      </w:pPr>
      <w:r>
        <w:rPr>
          <w:rFonts w:asciiTheme="minorHAnsi" w:hAnsiTheme="minorHAnsi" w:cstheme="minorHAnsi"/>
          <w:b/>
          <w:color w:val="242424"/>
        </w:rPr>
        <w:t>PRIMERA</w:t>
      </w:r>
      <w:r w:rsidR="00F007E4" w:rsidRPr="00216387">
        <w:rPr>
          <w:rFonts w:asciiTheme="minorHAnsi" w:hAnsiTheme="minorHAnsi" w:cstheme="minorHAnsi"/>
          <w:b/>
          <w:color w:val="242424"/>
        </w:rPr>
        <w:t>.</w:t>
      </w:r>
      <w:r w:rsidR="009255AB">
        <w:rPr>
          <w:rFonts w:asciiTheme="minorHAnsi" w:hAnsiTheme="minorHAnsi" w:cstheme="minorHAnsi"/>
          <w:b/>
          <w:color w:val="242424"/>
        </w:rPr>
        <w:t xml:space="preserve"> </w:t>
      </w:r>
      <w:r w:rsidR="00216387">
        <w:rPr>
          <w:rFonts w:asciiTheme="minorHAnsi" w:hAnsiTheme="minorHAnsi" w:cstheme="minorHAnsi"/>
          <w:color w:val="000000"/>
        </w:rPr>
        <w:t>La</w:t>
      </w:r>
      <w:r w:rsidR="00216387" w:rsidRPr="00216387">
        <w:rPr>
          <w:rFonts w:asciiTheme="minorHAnsi" w:hAnsiTheme="minorHAnsi" w:cstheme="minorHAnsi"/>
          <w:color w:val="000000"/>
        </w:rPr>
        <w:t xml:space="preserve">s </w:t>
      </w:r>
      <w:r w:rsidR="00216387" w:rsidRPr="00216387">
        <w:rPr>
          <w:rFonts w:asciiTheme="minorHAnsi" w:hAnsiTheme="minorHAnsi" w:cstheme="minorHAnsi"/>
          <w:b/>
          <w:color w:val="000000"/>
        </w:rPr>
        <w:t>ayudas económicas que un Ayuntamiento</w:t>
      </w:r>
      <w:r w:rsidR="00216387" w:rsidRPr="00216387">
        <w:rPr>
          <w:rFonts w:asciiTheme="minorHAnsi" w:hAnsiTheme="minorHAnsi" w:cstheme="minorHAnsi"/>
          <w:color w:val="000000"/>
        </w:rPr>
        <w:t xml:space="preserve">, como administración pública, con sus fondos haga en favor de un </w:t>
      </w:r>
      <w:r w:rsidR="00216387" w:rsidRPr="00216387">
        <w:rPr>
          <w:rFonts w:asciiTheme="minorHAnsi" w:hAnsiTheme="minorHAnsi" w:cstheme="minorHAnsi"/>
          <w:b/>
          <w:color w:val="000000"/>
        </w:rPr>
        <w:t>autónomo, comerciante, hostelero, pequeña y/o mediana empresa</w:t>
      </w:r>
      <w:r w:rsidR="00216387" w:rsidRPr="00216387">
        <w:rPr>
          <w:rFonts w:asciiTheme="minorHAnsi" w:hAnsiTheme="minorHAnsi" w:cstheme="minorHAnsi"/>
          <w:color w:val="000000"/>
        </w:rPr>
        <w:t xml:space="preserve">, sea persona física o jurídica, con el objetivo y finalidad de apoyar su actividad y/o gasto tratando de mantener su actividad como utilidad pública e interés social en la ciudad, resulta indubitado que estas tienen la consideración, en todo caso, de </w:t>
      </w:r>
      <w:r w:rsidR="00216387" w:rsidRPr="00216387">
        <w:rPr>
          <w:rFonts w:asciiTheme="minorHAnsi" w:hAnsiTheme="minorHAnsi" w:cstheme="minorHAnsi"/>
          <w:b/>
          <w:color w:val="000000"/>
        </w:rPr>
        <w:t>subvenciones.</w:t>
      </w:r>
    </w:p>
    <w:p w:rsidR="000B2833" w:rsidRDefault="00EF2861" w:rsidP="002D237B">
      <w:pPr>
        <w:shd w:val="clear" w:color="auto" w:fill="FFFFFF"/>
        <w:spacing w:before="360" w:after="120"/>
        <w:ind w:firstLine="1134"/>
        <w:jc w:val="both"/>
        <w:rPr>
          <w:rFonts w:eastAsia="Times New Roman" w:cstheme="minorHAnsi"/>
          <w:color w:val="000000"/>
          <w:sz w:val="24"/>
          <w:szCs w:val="24"/>
          <w:shd w:val="clear" w:color="auto" w:fill="FFFFFF"/>
          <w:lang w:eastAsia="es-ES"/>
        </w:rPr>
      </w:pPr>
      <w:r>
        <w:rPr>
          <w:rFonts w:eastAsia="Times New Roman" w:cstheme="minorHAnsi"/>
          <w:b/>
          <w:color w:val="000000"/>
          <w:sz w:val="24"/>
          <w:szCs w:val="24"/>
          <w:shd w:val="clear" w:color="auto" w:fill="FFFFFF"/>
          <w:lang w:eastAsia="es-ES"/>
        </w:rPr>
        <w:t>SEGUNDA</w:t>
      </w:r>
      <w:r w:rsidR="00216387" w:rsidRPr="00216387">
        <w:rPr>
          <w:rFonts w:eastAsia="Times New Roman" w:cstheme="minorHAnsi"/>
          <w:b/>
          <w:color w:val="000000"/>
          <w:sz w:val="24"/>
          <w:szCs w:val="24"/>
          <w:shd w:val="clear" w:color="auto" w:fill="FFFFFF"/>
          <w:lang w:eastAsia="es-ES"/>
        </w:rPr>
        <w:t>.</w:t>
      </w:r>
      <w:r w:rsidR="009255AB">
        <w:rPr>
          <w:rFonts w:eastAsia="Times New Roman" w:cstheme="minorHAnsi"/>
          <w:b/>
          <w:color w:val="000000"/>
          <w:sz w:val="24"/>
          <w:szCs w:val="24"/>
          <w:shd w:val="clear" w:color="auto" w:fill="FFFFFF"/>
          <w:lang w:eastAsia="es-ES"/>
        </w:rPr>
        <w:t xml:space="preserve"> </w:t>
      </w:r>
      <w:r w:rsidR="000B2833">
        <w:rPr>
          <w:rFonts w:eastAsia="Times New Roman" w:cstheme="minorHAnsi"/>
          <w:color w:val="000000"/>
          <w:sz w:val="24"/>
          <w:szCs w:val="24"/>
          <w:shd w:val="clear" w:color="auto" w:fill="FFFFFF"/>
          <w:lang w:eastAsia="es-ES"/>
        </w:rPr>
        <w:t xml:space="preserve">El </w:t>
      </w:r>
      <w:r w:rsidR="000B2833" w:rsidRPr="00965EA9">
        <w:rPr>
          <w:rFonts w:eastAsia="Times New Roman" w:cstheme="minorHAnsi"/>
          <w:b/>
          <w:color w:val="000000"/>
          <w:sz w:val="24"/>
          <w:szCs w:val="24"/>
          <w:shd w:val="clear" w:color="auto" w:fill="FFFFFF"/>
          <w:lang w:eastAsia="es-ES"/>
        </w:rPr>
        <w:t xml:space="preserve">pleno </w:t>
      </w:r>
      <w:r w:rsidR="000B2833">
        <w:rPr>
          <w:rFonts w:eastAsia="Times New Roman" w:cstheme="minorHAnsi"/>
          <w:color w:val="000000"/>
          <w:sz w:val="24"/>
          <w:szCs w:val="24"/>
          <w:shd w:val="clear" w:color="auto" w:fill="FFFFFF"/>
          <w:lang w:eastAsia="es-ES"/>
        </w:rPr>
        <w:t xml:space="preserve">es el órgano competente para </w:t>
      </w:r>
      <w:r w:rsidR="000B2833" w:rsidRPr="00965EA9">
        <w:rPr>
          <w:rFonts w:eastAsia="Times New Roman" w:cstheme="minorHAnsi"/>
          <w:b/>
          <w:color w:val="000000"/>
          <w:sz w:val="24"/>
          <w:szCs w:val="24"/>
          <w:shd w:val="clear" w:color="auto" w:fill="FFFFFF"/>
          <w:lang w:eastAsia="es-ES"/>
        </w:rPr>
        <w:t>aprobar las bases reguladoras de las subvenciones</w:t>
      </w:r>
      <w:r w:rsidR="000B2833" w:rsidRPr="00216387">
        <w:rPr>
          <w:rFonts w:eastAsia="Times New Roman" w:cstheme="minorHAnsi"/>
          <w:color w:val="000000"/>
          <w:sz w:val="24"/>
          <w:szCs w:val="24"/>
          <w:shd w:val="clear" w:color="auto" w:fill="FFFFFF"/>
          <w:lang w:eastAsia="es-ES"/>
        </w:rPr>
        <w:t xml:space="preserve"> de las corporaciones locales</w:t>
      </w:r>
      <w:r w:rsidR="00521ADD">
        <w:rPr>
          <w:rFonts w:eastAsia="Times New Roman" w:cstheme="minorHAnsi"/>
          <w:color w:val="000000"/>
          <w:sz w:val="24"/>
          <w:szCs w:val="24"/>
          <w:shd w:val="clear" w:color="auto" w:fill="FFFFFF"/>
          <w:lang w:eastAsia="es-ES"/>
        </w:rPr>
        <w:t>, que</w:t>
      </w:r>
      <w:r w:rsidR="000B2833" w:rsidRPr="00216387">
        <w:rPr>
          <w:rFonts w:eastAsia="Times New Roman" w:cstheme="minorHAnsi"/>
          <w:color w:val="000000"/>
          <w:sz w:val="24"/>
          <w:szCs w:val="24"/>
          <w:shd w:val="clear" w:color="auto" w:fill="FFFFFF"/>
          <w:lang w:eastAsia="es-ES"/>
        </w:rPr>
        <w:t xml:space="preserve"> se deberán aprobar en el marco de las bases de ejecución de presupuesto, a través de una ordenanza general de subvenciones o mediante una ordenanza específica para las distintas modalidades de subvenciones</w:t>
      </w:r>
      <w:r w:rsidR="000B2833" w:rsidRPr="00216387">
        <w:rPr>
          <w:rStyle w:val="Refdenotaalpie"/>
          <w:rFonts w:eastAsia="Times New Roman" w:cstheme="minorHAnsi"/>
          <w:color w:val="000000"/>
          <w:sz w:val="24"/>
          <w:szCs w:val="24"/>
          <w:shd w:val="clear" w:color="auto" w:fill="FFFFFF"/>
          <w:lang w:eastAsia="es-ES"/>
        </w:rPr>
        <w:footnoteReference w:id="7"/>
      </w:r>
      <w:r w:rsidR="000B2833" w:rsidRPr="00216387">
        <w:rPr>
          <w:rFonts w:eastAsia="Times New Roman" w:cstheme="minorHAnsi"/>
          <w:color w:val="000000"/>
          <w:sz w:val="24"/>
          <w:szCs w:val="24"/>
          <w:shd w:val="clear" w:color="auto" w:fill="FFFFFF"/>
          <w:lang w:eastAsia="es-ES"/>
        </w:rPr>
        <w:t>.</w:t>
      </w:r>
    </w:p>
    <w:p w:rsidR="000B2833" w:rsidRPr="00E21B72" w:rsidRDefault="00EF2861" w:rsidP="002D237B">
      <w:pPr>
        <w:shd w:val="clear" w:color="auto" w:fill="FFFFFF"/>
        <w:spacing w:before="360" w:after="120"/>
        <w:ind w:firstLine="1134"/>
        <w:jc w:val="both"/>
        <w:rPr>
          <w:rFonts w:eastAsia="Times New Roman" w:cstheme="minorHAnsi"/>
          <w:color w:val="000000"/>
          <w:sz w:val="24"/>
          <w:szCs w:val="24"/>
          <w:shd w:val="clear" w:color="auto" w:fill="FFFFFF"/>
          <w:lang w:eastAsia="es-ES"/>
        </w:rPr>
      </w:pPr>
      <w:r>
        <w:rPr>
          <w:rFonts w:eastAsia="Times New Roman" w:cstheme="minorHAnsi"/>
          <w:b/>
          <w:color w:val="000000"/>
          <w:sz w:val="24"/>
          <w:szCs w:val="24"/>
          <w:shd w:val="clear" w:color="auto" w:fill="FFFFFF"/>
          <w:lang w:eastAsia="es-ES"/>
        </w:rPr>
        <w:lastRenderedPageBreak/>
        <w:t>TERCERA</w:t>
      </w:r>
      <w:r w:rsidR="00521ADD" w:rsidRPr="00521ADD">
        <w:rPr>
          <w:rFonts w:eastAsia="Times New Roman" w:cstheme="minorHAnsi"/>
          <w:b/>
          <w:color w:val="000000"/>
          <w:sz w:val="24"/>
          <w:szCs w:val="24"/>
          <w:shd w:val="clear" w:color="auto" w:fill="FFFFFF"/>
          <w:lang w:eastAsia="es-ES"/>
        </w:rPr>
        <w:t>.</w:t>
      </w:r>
      <w:r w:rsidR="009255AB">
        <w:rPr>
          <w:rFonts w:eastAsia="Times New Roman" w:cstheme="minorHAnsi"/>
          <w:b/>
          <w:color w:val="000000"/>
          <w:sz w:val="24"/>
          <w:szCs w:val="24"/>
          <w:shd w:val="clear" w:color="auto" w:fill="FFFFFF"/>
          <w:lang w:eastAsia="es-ES"/>
        </w:rPr>
        <w:t xml:space="preserve"> </w:t>
      </w:r>
      <w:r w:rsidR="000B2833">
        <w:rPr>
          <w:rFonts w:eastAsia="Times New Roman" w:cstheme="minorHAnsi"/>
          <w:color w:val="242424"/>
          <w:sz w:val="24"/>
          <w:szCs w:val="24"/>
          <w:lang w:eastAsia="es-ES"/>
        </w:rPr>
        <w:t xml:space="preserve">El </w:t>
      </w:r>
      <w:r w:rsidR="000B2833" w:rsidRPr="00965EA9">
        <w:rPr>
          <w:rFonts w:eastAsia="Times New Roman" w:cstheme="minorHAnsi"/>
          <w:b/>
          <w:color w:val="242424"/>
          <w:sz w:val="24"/>
          <w:szCs w:val="24"/>
          <w:lang w:eastAsia="es-ES"/>
        </w:rPr>
        <w:t>procedimiento</w:t>
      </w:r>
      <w:r w:rsidR="000B2833">
        <w:rPr>
          <w:rFonts w:eastAsia="Times New Roman" w:cstheme="minorHAnsi"/>
          <w:color w:val="242424"/>
          <w:sz w:val="24"/>
          <w:szCs w:val="24"/>
          <w:lang w:eastAsia="es-ES"/>
        </w:rPr>
        <w:t xml:space="preserve"> ajustado a derecho para la convocatoria de estas </w:t>
      </w:r>
      <w:r w:rsidR="000B2833" w:rsidRPr="00E21B72">
        <w:rPr>
          <w:rFonts w:eastAsia="Times New Roman" w:cstheme="minorHAnsi"/>
          <w:color w:val="242424"/>
          <w:sz w:val="24"/>
          <w:szCs w:val="24"/>
          <w:lang w:eastAsia="es-ES"/>
        </w:rPr>
        <w:t xml:space="preserve">subvenciones debe ser el procedimiento ordinario de </w:t>
      </w:r>
      <w:r w:rsidR="000B2833" w:rsidRPr="00E21B72">
        <w:rPr>
          <w:rFonts w:eastAsia="Times New Roman" w:cstheme="minorHAnsi"/>
          <w:b/>
          <w:color w:val="242424"/>
          <w:sz w:val="24"/>
          <w:szCs w:val="24"/>
          <w:lang w:eastAsia="es-ES"/>
        </w:rPr>
        <w:t>concurrencia competitiva</w:t>
      </w:r>
      <w:r w:rsidR="000B2833" w:rsidRPr="00E21B72">
        <w:rPr>
          <w:rFonts w:eastAsia="Times New Roman" w:cstheme="minorHAnsi"/>
          <w:color w:val="242424"/>
          <w:sz w:val="24"/>
          <w:szCs w:val="24"/>
          <w:lang w:eastAsia="es-ES"/>
        </w:rPr>
        <w:t>, respetando los principios de legalidad, publicidad, transparencia, concurrencia, objetividad, igualdad y no discriminación.</w:t>
      </w:r>
    </w:p>
    <w:p w:rsidR="00436152" w:rsidRPr="00E21B72" w:rsidRDefault="000B2833" w:rsidP="002D237B">
      <w:pPr>
        <w:shd w:val="clear" w:color="auto" w:fill="FFFFFF"/>
        <w:spacing w:before="120" w:after="120"/>
        <w:ind w:firstLine="1134"/>
        <w:jc w:val="both"/>
        <w:rPr>
          <w:rFonts w:eastAsia="Times New Roman" w:cstheme="minorHAnsi"/>
          <w:b/>
          <w:color w:val="242424"/>
          <w:sz w:val="24"/>
          <w:szCs w:val="24"/>
          <w:lang w:eastAsia="es-ES"/>
        </w:rPr>
      </w:pPr>
      <w:r w:rsidRPr="00E21B72">
        <w:rPr>
          <w:rFonts w:eastAsia="Times New Roman" w:cstheme="minorHAnsi"/>
          <w:color w:val="242424"/>
          <w:sz w:val="24"/>
          <w:szCs w:val="24"/>
          <w:lang w:eastAsia="es-ES"/>
        </w:rPr>
        <w:t xml:space="preserve">Debe haber en todo caso </w:t>
      </w:r>
      <w:r w:rsidRPr="00E21B72">
        <w:rPr>
          <w:rFonts w:eastAsia="Times New Roman" w:cstheme="minorHAnsi"/>
          <w:b/>
          <w:color w:val="242424"/>
          <w:sz w:val="24"/>
          <w:szCs w:val="24"/>
          <w:lang w:eastAsia="es-ES"/>
        </w:rPr>
        <w:t>crédito presupuestario adecuado y suficiente.</w:t>
      </w:r>
    </w:p>
    <w:p w:rsidR="00E21B72" w:rsidRPr="00E21B72" w:rsidRDefault="00E21B72" w:rsidP="002D237B">
      <w:pPr>
        <w:shd w:val="clear" w:color="auto" w:fill="FFFFFF"/>
        <w:spacing w:before="120" w:after="120"/>
        <w:ind w:firstLine="1134"/>
        <w:jc w:val="both"/>
        <w:rPr>
          <w:rFonts w:cstheme="minorHAnsi"/>
          <w:b/>
          <w:color w:val="111111"/>
          <w:sz w:val="24"/>
          <w:szCs w:val="24"/>
        </w:rPr>
      </w:pPr>
      <w:r w:rsidRPr="00E21B72">
        <w:rPr>
          <w:rFonts w:cstheme="minorHAnsi"/>
          <w:iCs/>
          <w:color w:val="000000" w:themeColor="text1"/>
          <w:sz w:val="24"/>
          <w:szCs w:val="24"/>
          <w:bdr w:val="none" w:sz="0" w:space="0" w:color="auto" w:frame="1"/>
        </w:rPr>
        <w:t>El</w:t>
      </w:r>
      <w:r w:rsidRPr="00E21B72">
        <w:rPr>
          <w:rFonts w:cstheme="minorHAnsi"/>
          <w:b/>
          <w:iCs/>
          <w:color w:val="000000" w:themeColor="text1"/>
          <w:sz w:val="24"/>
          <w:szCs w:val="24"/>
          <w:bdr w:val="none" w:sz="0" w:space="0" w:color="auto" w:frame="1"/>
        </w:rPr>
        <w:t xml:space="preserve"> Real Decreto 8/2020</w:t>
      </w:r>
      <w:r w:rsidRPr="00E21B72">
        <w:rPr>
          <w:rFonts w:cstheme="minorHAnsi"/>
          <w:iCs/>
          <w:color w:val="000000" w:themeColor="text1"/>
          <w:sz w:val="24"/>
          <w:szCs w:val="24"/>
          <w:bdr w:val="none" w:sz="0" w:space="0" w:color="auto" w:frame="1"/>
        </w:rPr>
        <w:t xml:space="preserve">, de medidas urgentes extraordinarias destino del superávit para hacer frente al impacto económico y social del COVID-19, </w:t>
      </w:r>
      <w:r w:rsidRPr="00E21B72">
        <w:rPr>
          <w:rFonts w:cstheme="minorHAnsi"/>
          <w:b/>
          <w:iCs/>
          <w:color w:val="000000" w:themeColor="text1"/>
          <w:sz w:val="24"/>
          <w:szCs w:val="24"/>
          <w:bdr w:val="none" w:sz="0" w:space="0" w:color="auto" w:frame="1"/>
        </w:rPr>
        <w:t xml:space="preserve">ha prorrogado </w:t>
      </w:r>
      <w:r w:rsidRPr="00E21B72">
        <w:rPr>
          <w:rFonts w:cstheme="minorHAnsi"/>
          <w:b/>
          <w:color w:val="111111"/>
          <w:sz w:val="24"/>
          <w:szCs w:val="24"/>
        </w:rPr>
        <w:t>para el ejercicio 2.020 la posibilidad de hacer inversión financieramente sostenible con cargo al superávit del ejercicio 2019. </w:t>
      </w:r>
    </w:p>
    <w:p w:rsidR="000B2833" w:rsidRPr="00436152" w:rsidRDefault="00E21B72" w:rsidP="002D237B">
      <w:pPr>
        <w:shd w:val="clear" w:color="auto" w:fill="FFFFFF"/>
        <w:spacing w:before="120" w:after="120"/>
        <w:ind w:firstLine="1134"/>
        <w:jc w:val="both"/>
        <w:rPr>
          <w:rFonts w:eastAsia="Times New Roman" w:cstheme="minorHAnsi"/>
          <w:b/>
          <w:color w:val="242424"/>
          <w:sz w:val="24"/>
          <w:szCs w:val="24"/>
          <w:lang w:eastAsia="es-ES"/>
        </w:rPr>
      </w:pPr>
      <w:r w:rsidRPr="00E21B72">
        <w:rPr>
          <w:rFonts w:cstheme="minorHAnsi"/>
          <w:iCs/>
          <w:color w:val="000000" w:themeColor="text1"/>
          <w:sz w:val="24"/>
          <w:szCs w:val="24"/>
          <w:u w:val="single"/>
          <w:bdr w:val="none" w:sz="0" w:space="0" w:color="auto" w:frame="1"/>
        </w:rPr>
        <w:t>Sin embargo, e</w:t>
      </w:r>
      <w:r w:rsidR="00436152" w:rsidRPr="00E21B72">
        <w:rPr>
          <w:rFonts w:cstheme="minorHAnsi"/>
          <w:iCs/>
          <w:color w:val="000000" w:themeColor="text1"/>
          <w:sz w:val="24"/>
          <w:szCs w:val="24"/>
          <w:u w:val="single"/>
          <w:bdr w:val="none" w:sz="0" w:space="0" w:color="auto" w:frame="1"/>
        </w:rPr>
        <w:t xml:space="preserve">l superávit del ejercicio 2019 </w:t>
      </w:r>
      <w:r w:rsidRPr="00E21B72">
        <w:rPr>
          <w:rFonts w:cstheme="minorHAnsi"/>
          <w:iCs/>
          <w:color w:val="000000" w:themeColor="text1"/>
          <w:sz w:val="24"/>
          <w:szCs w:val="24"/>
          <w:u w:val="single"/>
          <w:bdr w:val="none" w:sz="0" w:space="0" w:color="auto" w:frame="1"/>
        </w:rPr>
        <w:t>debe</w:t>
      </w:r>
      <w:r w:rsidR="00436152" w:rsidRPr="00E21B72">
        <w:rPr>
          <w:rFonts w:cstheme="minorHAnsi"/>
          <w:iCs/>
          <w:color w:val="000000" w:themeColor="text1"/>
          <w:sz w:val="24"/>
          <w:szCs w:val="24"/>
          <w:u w:val="single"/>
          <w:bdr w:val="none" w:sz="0" w:space="0" w:color="auto" w:frame="1"/>
        </w:rPr>
        <w:t xml:space="preserve"> destinarse a todas actuaciones detalladas con carácter precedente</w:t>
      </w:r>
      <w:r w:rsidRPr="00E21B72">
        <w:rPr>
          <w:rFonts w:cstheme="minorHAnsi"/>
          <w:iCs/>
          <w:color w:val="000000" w:themeColor="text1"/>
          <w:sz w:val="24"/>
          <w:szCs w:val="24"/>
          <w:u w:val="single"/>
          <w:bdr w:val="none" w:sz="0" w:space="0" w:color="auto" w:frame="1"/>
        </w:rPr>
        <w:t xml:space="preserve"> (ver consideración Sexta de este Informe)</w:t>
      </w:r>
      <w:r w:rsidR="00436152" w:rsidRPr="00E21B72">
        <w:rPr>
          <w:rFonts w:cstheme="minorHAnsi"/>
          <w:iCs/>
          <w:color w:val="000000" w:themeColor="text1"/>
          <w:sz w:val="24"/>
          <w:szCs w:val="24"/>
          <w:u w:val="single"/>
          <w:bdr w:val="none" w:sz="0" w:space="0" w:color="auto" w:frame="1"/>
        </w:rPr>
        <w:t>, no siendo objeto del mismo, con la legislación actualmente vigente, a conceder ayudas/subvenciones directas destinadas a autónomos, comerciales, hosteleros, medianas</w:t>
      </w:r>
      <w:r w:rsidR="00436152" w:rsidRPr="00693059">
        <w:rPr>
          <w:rFonts w:cstheme="minorHAnsi"/>
          <w:iCs/>
          <w:color w:val="000000" w:themeColor="text1"/>
          <w:sz w:val="24"/>
          <w:szCs w:val="24"/>
          <w:u w:val="single"/>
          <w:bdr w:val="none" w:sz="0" w:space="0" w:color="auto" w:frame="1"/>
        </w:rPr>
        <w:t xml:space="preserve"> y pequeñas empresas que hayan tenido que cerrar o su facturación haya disminuido drásticamente como consecuencia de la crisis sanitaria provocada por el COVID-19.</w:t>
      </w:r>
    </w:p>
    <w:p w:rsidR="00965EA9" w:rsidRPr="00BC102A" w:rsidRDefault="00EF2861" w:rsidP="002D237B">
      <w:pPr>
        <w:shd w:val="clear" w:color="auto" w:fill="FFFFFF"/>
        <w:spacing w:before="360" w:after="120"/>
        <w:ind w:firstLine="1134"/>
        <w:jc w:val="both"/>
        <w:rPr>
          <w:rFonts w:eastAsia="Times New Roman" w:cstheme="minorHAnsi"/>
          <w:color w:val="000000"/>
          <w:sz w:val="24"/>
          <w:szCs w:val="24"/>
          <w:shd w:val="clear" w:color="auto" w:fill="FFFFFF"/>
          <w:lang w:eastAsia="es-ES"/>
        </w:rPr>
      </w:pPr>
      <w:r>
        <w:rPr>
          <w:rFonts w:eastAsia="Times New Roman" w:cstheme="minorHAnsi"/>
          <w:b/>
          <w:color w:val="000000"/>
          <w:sz w:val="24"/>
          <w:szCs w:val="24"/>
          <w:shd w:val="clear" w:color="auto" w:fill="FFFFFF"/>
          <w:lang w:eastAsia="es-ES"/>
        </w:rPr>
        <w:t>CUARTA</w:t>
      </w:r>
      <w:r w:rsidR="00216387" w:rsidRPr="00216387">
        <w:rPr>
          <w:rFonts w:eastAsia="Times New Roman" w:cstheme="minorHAnsi"/>
          <w:b/>
          <w:color w:val="000000"/>
          <w:sz w:val="24"/>
          <w:szCs w:val="24"/>
          <w:shd w:val="clear" w:color="auto" w:fill="FFFFFF"/>
          <w:lang w:eastAsia="es-ES"/>
        </w:rPr>
        <w:t xml:space="preserve">. </w:t>
      </w:r>
      <w:r w:rsidR="00216387" w:rsidRPr="00965EA9">
        <w:rPr>
          <w:rFonts w:eastAsia="Times New Roman" w:cstheme="minorHAnsi"/>
          <w:color w:val="000000"/>
          <w:sz w:val="24"/>
          <w:szCs w:val="24"/>
          <w:shd w:val="clear" w:color="auto" w:fill="FFFFFF"/>
          <w:lang w:eastAsia="es-ES"/>
        </w:rPr>
        <w:t>Se ha modificado el artículo 46</w:t>
      </w:r>
      <w:r w:rsidR="00965EA9" w:rsidRPr="00965EA9">
        <w:rPr>
          <w:rFonts w:eastAsia="Times New Roman" w:cstheme="minorHAnsi"/>
          <w:color w:val="000000"/>
          <w:sz w:val="24"/>
          <w:szCs w:val="24"/>
          <w:shd w:val="clear" w:color="auto" w:fill="FFFFFF"/>
          <w:lang w:eastAsia="es-ES"/>
        </w:rPr>
        <w:t>.3</w:t>
      </w:r>
      <w:r w:rsidR="00216387" w:rsidRPr="00965EA9">
        <w:rPr>
          <w:rFonts w:eastAsia="Times New Roman" w:cstheme="minorHAnsi"/>
          <w:color w:val="000000"/>
          <w:sz w:val="24"/>
          <w:szCs w:val="24"/>
          <w:shd w:val="clear" w:color="auto" w:fill="FFFFFF"/>
          <w:lang w:eastAsia="es-ES"/>
        </w:rPr>
        <w:t xml:space="preserve"> de la L</w:t>
      </w:r>
      <w:r w:rsidR="00965EA9" w:rsidRPr="00965EA9">
        <w:rPr>
          <w:rFonts w:eastAsia="Times New Roman" w:cstheme="minorHAnsi"/>
          <w:color w:val="000000"/>
          <w:sz w:val="24"/>
          <w:szCs w:val="24"/>
          <w:shd w:val="clear" w:color="auto" w:fill="FFFFFF"/>
          <w:lang w:eastAsia="es-ES"/>
        </w:rPr>
        <w:t xml:space="preserve">ey </w:t>
      </w:r>
      <w:r w:rsidR="00216387" w:rsidRPr="00965EA9">
        <w:rPr>
          <w:rFonts w:eastAsia="Times New Roman" w:cstheme="minorHAnsi"/>
          <w:color w:val="000000"/>
          <w:sz w:val="24"/>
          <w:szCs w:val="24"/>
          <w:shd w:val="clear" w:color="auto" w:fill="FFFFFF"/>
          <w:lang w:eastAsia="es-ES"/>
        </w:rPr>
        <w:t>R</w:t>
      </w:r>
      <w:r w:rsidR="00965EA9" w:rsidRPr="00965EA9">
        <w:rPr>
          <w:rFonts w:eastAsia="Times New Roman" w:cstheme="minorHAnsi"/>
          <w:color w:val="000000"/>
          <w:sz w:val="24"/>
          <w:szCs w:val="24"/>
          <w:shd w:val="clear" w:color="auto" w:fill="FFFFFF"/>
          <w:lang w:eastAsia="es-ES"/>
        </w:rPr>
        <w:t xml:space="preserve">eguladora de las </w:t>
      </w:r>
      <w:r w:rsidR="00216387" w:rsidRPr="00965EA9">
        <w:rPr>
          <w:rFonts w:eastAsia="Times New Roman" w:cstheme="minorHAnsi"/>
          <w:color w:val="000000"/>
          <w:sz w:val="24"/>
          <w:szCs w:val="24"/>
          <w:shd w:val="clear" w:color="auto" w:fill="FFFFFF"/>
          <w:lang w:eastAsia="es-ES"/>
        </w:rPr>
        <w:t>B</w:t>
      </w:r>
      <w:r w:rsidR="00965EA9" w:rsidRPr="00965EA9">
        <w:rPr>
          <w:rFonts w:eastAsia="Times New Roman" w:cstheme="minorHAnsi"/>
          <w:color w:val="000000"/>
          <w:sz w:val="24"/>
          <w:szCs w:val="24"/>
          <w:shd w:val="clear" w:color="auto" w:fill="FFFFFF"/>
          <w:lang w:eastAsia="es-ES"/>
        </w:rPr>
        <w:t xml:space="preserve">ases de </w:t>
      </w:r>
      <w:r w:rsidR="00216387" w:rsidRPr="00965EA9">
        <w:rPr>
          <w:rFonts w:eastAsia="Times New Roman" w:cstheme="minorHAnsi"/>
          <w:color w:val="000000"/>
          <w:sz w:val="24"/>
          <w:szCs w:val="24"/>
          <w:shd w:val="clear" w:color="auto" w:fill="FFFFFF"/>
          <w:lang w:eastAsia="es-ES"/>
        </w:rPr>
        <w:t>R</w:t>
      </w:r>
      <w:r w:rsidR="00965EA9" w:rsidRPr="00965EA9">
        <w:rPr>
          <w:rFonts w:eastAsia="Times New Roman" w:cstheme="minorHAnsi"/>
          <w:color w:val="000000"/>
          <w:sz w:val="24"/>
          <w:szCs w:val="24"/>
          <w:shd w:val="clear" w:color="auto" w:fill="FFFFFF"/>
          <w:lang w:eastAsia="es-ES"/>
        </w:rPr>
        <w:t xml:space="preserve">égimen </w:t>
      </w:r>
      <w:r w:rsidR="00216387" w:rsidRPr="00965EA9">
        <w:rPr>
          <w:rFonts w:eastAsia="Times New Roman" w:cstheme="minorHAnsi"/>
          <w:color w:val="000000"/>
          <w:sz w:val="24"/>
          <w:szCs w:val="24"/>
          <w:shd w:val="clear" w:color="auto" w:fill="FFFFFF"/>
          <w:lang w:eastAsia="es-ES"/>
        </w:rPr>
        <w:t>L</w:t>
      </w:r>
      <w:r w:rsidR="00965EA9" w:rsidRPr="00965EA9">
        <w:rPr>
          <w:rFonts w:eastAsia="Times New Roman" w:cstheme="minorHAnsi"/>
          <w:color w:val="000000"/>
          <w:sz w:val="24"/>
          <w:szCs w:val="24"/>
          <w:shd w:val="clear" w:color="auto" w:fill="FFFFFF"/>
          <w:lang w:eastAsia="es-ES"/>
        </w:rPr>
        <w:t>ocal</w:t>
      </w:r>
      <w:r w:rsidR="00216387" w:rsidRPr="00965EA9">
        <w:rPr>
          <w:rFonts w:eastAsia="Times New Roman" w:cstheme="minorHAnsi"/>
          <w:color w:val="000000"/>
          <w:sz w:val="24"/>
          <w:szCs w:val="24"/>
          <w:shd w:val="clear" w:color="auto" w:fill="FFFFFF"/>
          <w:lang w:eastAsia="es-ES"/>
        </w:rPr>
        <w:t xml:space="preserve"> que habilita la </w:t>
      </w:r>
      <w:r w:rsidR="00216387" w:rsidRPr="004A4B16">
        <w:rPr>
          <w:rFonts w:eastAsia="Times New Roman" w:cstheme="minorHAnsi"/>
          <w:b/>
          <w:color w:val="000000"/>
          <w:sz w:val="24"/>
          <w:szCs w:val="24"/>
          <w:shd w:val="clear" w:color="auto" w:fill="FFFFFF"/>
          <w:lang w:eastAsia="es-ES"/>
        </w:rPr>
        <w:t>posibilidad de celebrar plenos a distancia, de forma telemática</w:t>
      </w:r>
      <w:r w:rsidR="00965EA9" w:rsidRPr="00965EA9">
        <w:rPr>
          <w:rFonts w:eastAsia="Times New Roman" w:cstheme="minorHAnsi"/>
          <w:color w:val="000000"/>
          <w:sz w:val="24"/>
          <w:szCs w:val="24"/>
          <w:shd w:val="clear" w:color="auto" w:fill="FFFFFF"/>
          <w:lang w:eastAsia="es-ES"/>
        </w:rPr>
        <w:t xml:space="preserve">. </w:t>
      </w:r>
      <w:r w:rsidR="00965EA9" w:rsidRPr="00965EA9">
        <w:rPr>
          <w:rFonts w:eastAsia="Times New Roman" w:cstheme="minorHAnsi"/>
          <w:color w:val="111111"/>
          <w:sz w:val="24"/>
          <w:szCs w:val="24"/>
          <w:lang w:eastAsia="es-ES"/>
        </w:rPr>
        <w:t>El precepto pretende claramente dar amparo legal a la coyuntura actual de la crisis sanitaria provocada por el COVID-19</w:t>
      </w:r>
      <w:r w:rsidR="004A4B16">
        <w:rPr>
          <w:rFonts w:eastAsia="Times New Roman" w:cstheme="minorHAnsi"/>
          <w:color w:val="111111"/>
          <w:sz w:val="24"/>
          <w:szCs w:val="24"/>
          <w:lang w:eastAsia="es-ES"/>
        </w:rPr>
        <w:t xml:space="preserve"> y que se puedan celebrar plenos de forma telemática</w:t>
      </w:r>
      <w:r w:rsidR="00965EA9" w:rsidRPr="00965EA9">
        <w:rPr>
          <w:rFonts w:eastAsia="Times New Roman" w:cstheme="minorHAnsi"/>
          <w:color w:val="111111"/>
          <w:sz w:val="24"/>
          <w:szCs w:val="24"/>
          <w:lang w:eastAsia="es-ES"/>
        </w:rPr>
        <w:t>.</w:t>
      </w:r>
      <w:r w:rsidR="00965EA9" w:rsidRPr="00965EA9">
        <w:rPr>
          <w:rFonts w:eastAsia="Times New Roman" w:cstheme="minorHAnsi"/>
          <w:color w:val="000000"/>
          <w:sz w:val="24"/>
          <w:szCs w:val="24"/>
          <w:shd w:val="clear" w:color="auto" w:fill="FFFFFF"/>
          <w:lang w:eastAsia="es-ES"/>
        </w:rPr>
        <w:t xml:space="preserve"> En cualquier caso, </w:t>
      </w:r>
      <w:r w:rsidR="00965EA9" w:rsidRPr="00965EA9">
        <w:rPr>
          <w:rFonts w:eastAsia="Times New Roman" w:cstheme="minorHAnsi"/>
          <w:color w:val="111111"/>
          <w:sz w:val="24"/>
          <w:szCs w:val="24"/>
          <w:lang w:eastAsia="es-ES"/>
        </w:rPr>
        <w:t>todos los miembros de los órganos colegiados que participen deben estar en territorio español y deben acreditar su identidad.</w:t>
      </w:r>
    </w:p>
    <w:p w:rsidR="00E521A8" w:rsidRPr="00216387" w:rsidRDefault="00E521A8" w:rsidP="00153C8A">
      <w:pPr>
        <w:shd w:val="clear" w:color="auto" w:fill="FFFFFF"/>
        <w:spacing w:before="360" w:after="120" w:line="240" w:lineRule="auto"/>
        <w:ind w:firstLine="1134"/>
        <w:jc w:val="both"/>
        <w:textAlignment w:val="baseline"/>
        <w:rPr>
          <w:rFonts w:eastAsia="Times New Roman" w:cstheme="minorHAnsi"/>
          <w:color w:val="242424"/>
          <w:sz w:val="24"/>
          <w:szCs w:val="24"/>
          <w:lang w:eastAsia="es-ES"/>
        </w:rPr>
      </w:pPr>
      <w:r w:rsidRPr="00216387">
        <w:rPr>
          <w:rFonts w:eastAsia="Times New Roman" w:cstheme="minorHAnsi"/>
          <w:color w:val="242424"/>
          <w:sz w:val="24"/>
          <w:szCs w:val="24"/>
          <w:lang w:eastAsia="es-ES"/>
        </w:rPr>
        <w:t>Esta es nuestra opinión, que sometemos gustosos a cualquier otra mejor fundada de derecho.</w:t>
      </w:r>
    </w:p>
    <w:p w:rsidR="00296502" w:rsidRPr="00216387" w:rsidRDefault="00B00F7B" w:rsidP="00153C8A">
      <w:pPr>
        <w:shd w:val="clear" w:color="auto" w:fill="FFFFFF"/>
        <w:spacing w:before="360" w:after="120" w:line="240" w:lineRule="auto"/>
        <w:jc w:val="right"/>
        <w:textAlignment w:val="baseline"/>
        <w:rPr>
          <w:rFonts w:eastAsia="Times New Roman" w:cstheme="minorHAnsi"/>
          <w:color w:val="242424"/>
          <w:sz w:val="24"/>
          <w:szCs w:val="24"/>
          <w:lang w:eastAsia="es-ES"/>
        </w:rPr>
      </w:pPr>
      <w:r w:rsidRPr="00216387">
        <w:rPr>
          <w:rFonts w:eastAsia="Times New Roman" w:cstheme="minorHAnsi"/>
          <w:color w:val="242424"/>
          <w:sz w:val="24"/>
          <w:szCs w:val="24"/>
          <w:lang w:eastAsia="es-ES"/>
        </w:rPr>
        <w:t xml:space="preserve">Zaragoza, a </w:t>
      </w:r>
      <w:r w:rsidR="00DC2BA7">
        <w:rPr>
          <w:rFonts w:eastAsia="Times New Roman" w:cstheme="minorHAnsi"/>
          <w:color w:val="242424"/>
          <w:sz w:val="24"/>
          <w:szCs w:val="24"/>
          <w:lang w:eastAsia="es-ES"/>
        </w:rPr>
        <w:t xml:space="preserve">25 </w:t>
      </w:r>
      <w:r w:rsidR="00B35C76" w:rsidRPr="00216387">
        <w:rPr>
          <w:rFonts w:eastAsia="Times New Roman" w:cstheme="minorHAnsi"/>
          <w:color w:val="242424"/>
          <w:sz w:val="24"/>
          <w:szCs w:val="24"/>
          <w:lang w:eastAsia="es-ES"/>
        </w:rPr>
        <w:t xml:space="preserve"> </w:t>
      </w:r>
      <w:r w:rsidR="00351BC0" w:rsidRPr="00216387">
        <w:rPr>
          <w:rFonts w:eastAsia="Times New Roman" w:cstheme="minorHAnsi"/>
          <w:color w:val="242424"/>
          <w:sz w:val="24"/>
          <w:szCs w:val="24"/>
          <w:lang w:eastAsia="es-ES"/>
        </w:rPr>
        <w:t>de abril</w:t>
      </w:r>
      <w:r w:rsidRPr="00216387">
        <w:rPr>
          <w:rFonts w:eastAsia="Times New Roman" w:cstheme="minorHAnsi"/>
          <w:color w:val="242424"/>
          <w:sz w:val="24"/>
          <w:szCs w:val="24"/>
          <w:lang w:eastAsia="es-ES"/>
        </w:rPr>
        <w:t xml:space="preserve"> de 2020</w:t>
      </w:r>
      <w:r w:rsidR="00C06AA4" w:rsidRPr="00216387">
        <w:rPr>
          <w:rFonts w:eastAsia="Times New Roman" w:cstheme="minorHAnsi"/>
          <w:color w:val="242424"/>
          <w:sz w:val="24"/>
          <w:szCs w:val="24"/>
          <w:lang w:eastAsia="es-ES"/>
        </w:rPr>
        <w:t>.</w:t>
      </w:r>
    </w:p>
    <w:p w:rsidR="002D237B" w:rsidRPr="00216387" w:rsidRDefault="002D237B" w:rsidP="00A24D26">
      <w:pPr>
        <w:shd w:val="clear" w:color="auto" w:fill="FFFFFF"/>
        <w:spacing w:before="360" w:after="120" w:line="240" w:lineRule="auto"/>
        <w:textAlignment w:val="baseline"/>
        <w:rPr>
          <w:rFonts w:eastAsia="Times New Roman" w:cstheme="minorHAnsi"/>
          <w:color w:val="242424"/>
          <w:sz w:val="24"/>
          <w:szCs w:val="24"/>
          <w:lang w:eastAsia="es-ES"/>
        </w:rPr>
      </w:pPr>
    </w:p>
    <w:p w:rsidR="009C3B82" w:rsidRDefault="009C3B82" w:rsidP="00153C8A">
      <w:pPr>
        <w:shd w:val="clear" w:color="auto" w:fill="FFFFFF"/>
        <w:spacing w:before="360" w:after="120" w:line="240" w:lineRule="auto"/>
        <w:jc w:val="center"/>
        <w:textAlignment w:val="baseline"/>
        <w:rPr>
          <w:rFonts w:eastAsia="Times New Roman" w:cstheme="minorHAnsi"/>
          <w:color w:val="242424"/>
          <w:sz w:val="24"/>
          <w:szCs w:val="24"/>
          <w:lang w:eastAsia="es-ES"/>
        </w:rPr>
      </w:pPr>
    </w:p>
    <w:p w:rsidR="007F2556" w:rsidRPr="00F007E4" w:rsidRDefault="00E521A8" w:rsidP="00153C8A">
      <w:pPr>
        <w:shd w:val="clear" w:color="auto" w:fill="FFFFFF"/>
        <w:spacing w:before="360" w:after="120" w:line="240" w:lineRule="auto"/>
        <w:jc w:val="center"/>
        <w:textAlignment w:val="baseline"/>
        <w:rPr>
          <w:rFonts w:eastAsia="Times New Roman" w:cs="Helvetica"/>
          <w:color w:val="242424"/>
          <w:sz w:val="24"/>
          <w:szCs w:val="24"/>
          <w:lang w:eastAsia="es-ES"/>
        </w:rPr>
      </w:pPr>
      <w:r w:rsidRPr="00216387">
        <w:rPr>
          <w:rFonts w:eastAsia="Times New Roman" w:cstheme="minorHAnsi"/>
          <w:color w:val="242424"/>
          <w:sz w:val="24"/>
          <w:szCs w:val="24"/>
          <w:lang w:eastAsia="es-ES"/>
        </w:rPr>
        <w:t>Asesoría Jurídica de</w:t>
      </w:r>
      <w:r w:rsidRPr="00F007E4">
        <w:rPr>
          <w:rFonts w:eastAsia="Times New Roman" w:cs="Helvetica"/>
          <w:color w:val="242424"/>
          <w:sz w:val="24"/>
          <w:szCs w:val="24"/>
          <w:lang w:eastAsia="es-ES"/>
        </w:rPr>
        <w:t xml:space="preserve"> la FAMCP</w:t>
      </w:r>
      <w:bookmarkStart w:id="0" w:name="sumario_2"/>
      <w:bookmarkEnd w:id="0"/>
    </w:p>
    <w:sectPr w:rsidR="007F2556" w:rsidRPr="00F007E4" w:rsidSect="003B6BD7">
      <w:headerReference w:type="default" r:id="rId8"/>
      <w:footerReference w:type="default" r:id="rId9"/>
      <w:pgSz w:w="11906" w:h="16838"/>
      <w:pgMar w:top="1807" w:right="1841" w:bottom="1135" w:left="1701" w:header="426" w:footer="4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2696" w:rsidRDefault="00C12696" w:rsidP="00555B9D">
      <w:pPr>
        <w:spacing w:after="0" w:line="240" w:lineRule="auto"/>
      </w:pPr>
      <w:r>
        <w:separator/>
      </w:r>
    </w:p>
  </w:endnote>
  <w:endnote w:type="continuationSeparator" w:id="1">
    <w:p w:rsidR="00C12696" w:rsidRDefault="00C12696" w:rsidP="00555B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2685066"/>
      <w:docPartObj>
        <w:docPartGallery w:val="Page Numbers (Bottom of Page)"/>
        <w:docPartUnique/>
      </w:docPartObj>
    </w:sdtPr>
    <w:sdtContent>
      <w:p w:rsidR="00436152" w:rsidRDefault="00485D54">
        <w:pPr>
          <w:pStyle w:val="Piedepgina"/>
          <w:jc w:val="right"/>
        </w:pPr>
        <w:r>
          <w:fldChar w:fldCharType="begin"/>
        </w:r>
        <w:r w:rsidR="00D64D06">
          <w:instrText>PAGE   \* MERGEFORMAT</w:instrText>
        </w:r>
        <w:r>
          <w:fldChar w:fldCharType="separate"/>
        </w:r>
        <w:r w:rsidR="004A3B79">
          <w:rPr>
            <w:noProof/>
          </w:rPr>
          <w:t>10</w:t>
        </w:r>
        <w:r>
          <w:rPr>
            <w:noProof/>
          </w:rPr>
          <w:fldChar w:fldCharType="end"/>
        </w:r>
      </w:p>
    </w:sdtContent>
  </w:sdt>
  <w:p w:rsidR="00436152" w:rsidRDefault="0043615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2696" w:rsidRDefault="00C12696" w:rsidP="00555B9D">
      <w:pPr>
        <w:spacing w:after="0" w:line="240" w:lineRule="auto"/>
      </w:pPr>
      <w:r>
        <w:separator/>
      </w:r>
    </w:p>
  </w:footnote>
  <w:footnote w:type="continuationSeparator" w:id="1">
    <w:p w:rsidR="00C12696" w:rsidRDefault="00C12696" w:rsidP="00555B9D">
      <w:pPr>
        <w:spacing w:after="0" w:line="240" w:lineRule="auto"/>
      </w:pPr>
      <w:r>
        <w:continuationSeparator/>
      </w:r>
    </w:p>
  </w:footnote>
  <w:footnote w:id="2">
    <w:p w:rsidR="00436152" w:rsidRPr="00AB4492" w:rsidRDefault="00436152">
      <w:pPr>
        <w:pStyle w:val="Textonotapie"/>
      </w:pPr>
      <w:r w:rsidRPr="006B3E79">
        <w:rPr>
          <w:rStyle w:val="Refdenotaalpie"/>
          <w:b/>
          <w:sz w:val="24"/>
          <w:szCs w:val="24"/>
        </w:rPr>
        <w:footnoteRef/>
      </w:r>
      <w:r w:rsidRPr="00AB4492">
        <w:t>Publicada en el Boletín Oficial de Aragón de 10 de abril de 2015, número 68.</w:t>
      </w:r>
    </w:p>
  </w:footnote>
  <w:footnote w:id="3">
    <w:p w:rsidR="00436152" w:rsidRDefault="00436152" w:rsidP="004D487A">
      <w:pPr>
        <w:pStyle w:val="Textonotapie"/>
        <w:jc w:val="both"/>
      </w:pPr>
      <w:r w:rsidRPr="004D487A">
        <w:rPr>
          <w:rStyle w:val="Refdenotaalpie"/>
          <w:b/>
          <w:sz w:val="24"/>
          <w:szCs w:val="24"/>
        </w:rPr>
        <w:footnoteRef/>
      </w:r>
      <w:r>
        <w:t xml:space="preserve"> El artículo 11 de la LSA dispone: </w:t>
      </w:r>
      <w:r w:rsidRPr="004D487A">
        <w:rPr>
          <w:i/>
        </w:rPr>
        <w:t xml:space="preserve">“1. Las bases reguladoras constituyen la normativa que establece y desarrolla el régimen jurídico de las subvenciones. </w:t>
      </w:r>
      <w:r w:rsidR="001A48F3">
        <w:rPr>
          <w:i/>
        </w:rPr>
        <w:t>……….</w:t>
      </w:r>
      <w:r w:rsidRPr="001A48F3">
        <w:rPr>
          <w:b/>
          <w:bCs/>
          <w:i/>
        </w:rPr>
        <w:t>Las bases reguladoras de las subvenciones de las entidades locales se deberán aprobar en el marco de las bases de ejecución del presupuesto, a través de una ordenanza general de subvenciones o mediante una ordenanza específica para las distintas modalidades de subvenciones.</w:t>
      </w:r>
      <w:r w:rsidRPr="004D487A">
        <w:rPr>
          <w:i/>
        </w:rPr>
        <w:t xml:space="preserve"> 3. Las bases reguladoras, previamente a su aprobación, deberán ser objeto de informe preceptivo de la Intervención General, a través de sus intervenciones delegadas, u </w:t>
      </w:r>
      <w:r w:rsidRPr="001A48F3">
        <w:rPr>
          <w:b/>
          <w:bCs/>
          <w:i/>
        </w:rPr>
        <w:t>órgano de control equivalente en las Entidades locales</w:t>
      </w:r>
      <w:r w:rsidRPr="004D487A">
        <w:rPr>
          <w:i/>
        </w:rPr>
        <w:t xml:space="preserve">. </w:t>
      </w:r>
      <w:r w:rsidR="001A48F3">
        <w:rPr>
          <w:i/>
        </w:rPr>
        <w:t>…</w:t>
      </w:r>
      <w:r w:rsidRPr="004D487A">
        <w:rPr>
          <w:i/>
        </w:rPr>
        <w:t>”.</w:t>
      </w:r>
    </w:p>
  </w:footnote>
  <w:footnote w:id="4">
    <w:p w:rsidR="00436152" w:rsidRPr="00AB4492" w:rsidRDefault="00436152" w:rsidP="00AB4492">
      <w:pPr>
        <w:spacing w:after="0" w:line="240" w:lineRule="auto"/>
        <w:jc w:val="both"/>
        <w:textAlignment w:val="baseline"/>
        <w:rPr>
          <w:rFonts w:eastAsia="Times New Roman" w:cstheme="minorHAnsi"/>
          <w:color w:val="000000" w:themeColor="text1"/>
          <w:sz w:val="20"/>
          <w:szCs w:val="20"/>
          <w:lang w:eastAsia="es-ES"/>
        </w:rPr>
      </w:pPr>
      <w:r w:rsidRPr="006B3E79">
        <w:rPr>
          <w:rStyle w:val="Refdenotaalpie"/>
          <w:rFonts w:cstheme="minorHAnsi"/>
          <w:b/>
          <w:sz w:val="24"/>
          <w:szCs w:val="24"/>
        </w:rPr>
        <w:footnoteRef/>
      </w:r>
      <w:r w:rsidR="00A27A57">
        <w:rPr>
          <w:rFonts w:eastAsia="Times New Roman" w:cstheme="minorHAnsi"/>
          <w:color w:val="111111"/>
          <w:sz w:val="20"/>
          <w:szCs w:val="20"/>
          <w:lang w:eastAsia="es-ES"/>
        </w:rPr>
        <w:t xml:space="preserve"> </w:t>
      </w:r>
      <w:r w:rsidRPr="00AB4492">
        <w:rPr>
          <w:rFonts w:eastAsia="Times New Roman" w:cstheme="minorHAnsi"/>
          <w:color w:val="111111"/>
          <w:sz w:val="20"/>
          <w:szCs w:val="20"/>
          <w:lang w:eastAsia="es-ES"/>
        </w:rPr>
        <w:t xml:space="preserve">Tras algunos </w:t>
      </w:r>
      <w:r w:rsidRPr="00AB4492">
        <w:rPr>
          <w:rFonts w:eastAsia="Times New Roman" w:cstheme="minorHAnsi"/>
          <w:color w:val="000000" w:themeColor="text1"/>
          <w:sz w:val="20"/>
          <w:szCs w:val="20"/>
          <w:lang w:eastAsia="es-ES"/>
        </w:rPr>
        <w:t>días desde la entrada en vigor del estado de alarma, se aprobó una modificación de la </w:t>
      </w:r>
      <w:hyperlink r:id="rId1" w:tooltip="enlace" w:history="1">
        <w:r w:rsidRPr="00AB4492">
          <w:rPr>
            <w:rFonts w:eastAsia="Times New Roman" w:cstheme="minorHAnsi"/>
            <w:color w:val="000000" w:themeColor="text1"/>
            <w:sz w:val="20"/>
            <w:szCs w:val="20"/>
            <w:bdr w:val="none" w:sz="0" w:space="0" w:color="auto" w:frame="1"/>
            <w:lang w:eastAsia="es-ES"/>
          </w:rPr>
          <w:t>Ley</w:t>
        </w:r>
      </w:hyperlink>
      <w:r w:rsidRPr="00AB4492">
        <w:rPr>
          <w:rFonts w:eastAsia="Times New Roman" w:cstheme="minorHAnsi"/>
          <w:color w:val="000000" w:themeColor="text1"/>
          <w:sz w:val="20"/>
          <w:szCs w:val="20"/>
          <w:lang w:eastAsia="es-ES"/>
        </w:rPr>
        <w:t xml:space="preserve"> Reguladora de Bases de Régimen Local (de ahora en adelante LRBRL). </w:t>
      </w:r>
    </w:p>
    <w:p w:rsidR="00436152" w:rsidRPr="00AB4492" w:rsidRDefault="00436152" w:rsidP="00AB4492">
      <w:pPr>
        <w:spacing w:after="0" w:line="240" w:lineRule="auto"/>
        <w:jc w:val="both"/>
        <w:textAlignment w:val="baseline"/>
        <w:rPr>
          <w:rFonts w:eastAsia="Times New Roman" w:cstheme="minorHAnsi"/>
          <w:color w:val="000000" w:themeColor="text1"/>
          <w:sz w:val="20"/>
          <w:szCs w:val="20"/>
          <w:lang w:eastAsia="es-ES"/>
        </w:rPr>
      </w:pPr>
      <w:r w:rsidRPr="00AB4492">
        <w:rPr>
          <w:rFonts w:eastAsia="Times New Roman" w:cstheme="minorHAnsi"/>
          <w:color w:val="000000" w:themeColor="text1"/>
          <w:sz w:val="20"/>
          <w:szCs w:val="20"/>
          <w:lang w:eastAsia="es-ES"/>
        </w:rPr>
        <w:t>En efecto, el </w:t>
      </w:r>
      <w:hyperlink r:id="rId2" w:tooltip="enlace" w:history="1">
        <w:r w:rsidRPr="00AB4492">
          <w:rPr>
            <w:rFonts w:eastAsia="Times New Roman" w:cstheme="minorHAnsi"/>
            <w:color w:val="000000" w:themeColor="text1"/>
            <w:sz w:val="20"/>
            <w:szCs w:val="20"/>
            <w:bdr w:val="none" w:sz="0" w:space="0" w:color="auto" w:frame="1"/>
            <w:lang w:eastAsia="es-ES"/>
          </w:rPr>
          <w:t>Real</w:t>
        </w:r>
      </w:hyperlink>
      <w:r w:rsidRPr="00AB4492">
        <w:rPr>
          <w:rFonts w:eastAsia="Times New Roman" w:cstheme="minorHAnsi"/>
          <w:color w:val="000000" w:themeColor="text1"/>
          <w:sz w:val="20"/>
          <w:szCs w:val="20"/>
          <w:lang w:eastAsia="es-ES"/>
        </w:rPr>
        <w:t xml:space="preserve"> Decreto  Ley 11/2020, de 31 de marzo,  añade un apartado 3 en el artículo 46 de la LRBRL, con la siguiente redacción:</w:t>
      </w:r>
    </w:p>
    <w:p w:rsidR="00436152" w:rsidRPr="00AB4492" w:rsidRDefault="00436152" w:rsidP="00AB4492">
      <w:pPr>
        <w:spacing w:after="0" w:line="240" w:lineRule="auto"/>
        <w:jc w:val="both"/>
        <w:textAlignment w:val="baseline"/>
        <w:rPr>
          <w:rFonts w:eastAsia="Times New Roman" w:cstheme="minorHAnsi"/>
          <w:i/>
          <w:color w:val="000000" w:themeColor="text1"/>
          <w:sz w:val="20"/>
          <w:szCs w:val="20"/>
          <w:lang w:eastAsia="es-ES"/>
        </w:rPr>
      </w:pPr>
      <w:r w:rsidRPr="00AB4492">
        <w:rPr>
          <w:rFonts w:eastAsia="Times New Roman" w:cstheme="minorHAnsi"/>
          <w:i/>
          <w:color w:val="000000" w:themeColor="text1"/>
          <w:sz w:val="20"/>
          <w:szCs w:val="20"/>
          <w:lang w:eastAsia="es-ES"/>
        </w:rPr>
        <w:t>“3. En todo caso, cuando concurran situaciones excepcionales de fuerza mayor, de grave riesgo colectivo, o catástrofes públicas que impidan o dificulten de manera desproporcionada el normal funcionamiento del régimen presencial de las sesiones de los órganos colegiados de las Entidades Locales, estos</w:t>
      </w:r>
      <w:r w:rsidRPr="00AB4492">
        <w:rPr>
          <w:rFonts w:eastAsia="Times New Roman" w:cstheme="minorHAnsi"/>
          <w:i/>
          <w:color w:val="111111"/>
          <w:sz w:val="20"/>
          <w:szCs w:val="20"/>
          <w:lang w:eastAsia="es-ES"/>
        </w:rPr>
        <w:t xml:space="preserve"> podrán, apreciada la concurrencia de la situación descrita por el Alcalde o Presidente o quien válidamente les sustituya al efecto de la convocatoria de acuerdo con la normativa vigente, constituirse, celebrar sesiones y adoptar acuerdos a distancia por medios electrónicos y telemáticos, siempre que sus miembros participantes se encuentren en territorio español y quede acreditada su identidad. Asimismo, se deberá asegurar la comunicación entre ellos en tiempo real durante la sesión, disponiéndose los medios necesarios para garantizar el carácter público o secreto de las mismas según proceda legalmente en cada caso.</w:t>
      </w:r>
    </w:p>
    <w:p w:rsidR="00436152" w:rsidRPr="00AB4492" w:rsidRDefault="00436152" w:rsidP="00AB4492">
      <w:pPr>
        <w:spacing w:after="0" w:line="240" w:lineRule="auto"/>
        <w:jc w:val="both"/>
        <w:textAlignment w:val="baseline"/>
        <w:rPr>
          <w:rFonts w:eastAsia="Times New Roman" w:cstheme="minorHAnsi"/>
          <w:i/>
          <w:color w:val="111111"/>
          <w:sz w:val="20"/>
          <w:szCs w:val="20"/>
          <w:lang w:eastAsia="es-ES"/>
        </w:rPr>
      </w:pPr>
      <w:r w:rsidRPr="00AB4492">
        <w:rPr>
          <w:rFonts w:eastAsia="Times New Roman" w:cstheme="minorHAnsi"/>
          <w:i/>
          <w:color w:val="111111"/>
          <w:sz w:val="20"/>
          <w:szCs w:val="20"/>
          <w:lang w:eastAsia="es-ES"/>
        </w:rPr>
        <w:t>A los efectos anteriores, se consideran medios electrónicos válidos las audioconferencias, videoconferencias, u otros sistemas tecnológicos o audiovisuales que garanticen adecuadamente la seguridad tecnológica, la efectiva participación política de sus miembros, la validez del debate y votación de los acuerdos que se adopten”.</w:t>
      </w:r>
    </w:p>
    <w:p w:rsidR="00436152" w:rsidRDefault="00436152" w:rsidP="00461451">
      <w:pPr>
        <w:spacing w:after="0" w:line="240" w:lineRule="auto"/>
        <w:jc w:val="both"/>
        <w:textAlignment w:val="baseline"/>
        <w:rPr>
          <w:rFonts w:eastAsia="Times New Roman" w:cstheme="minorHAnsi"/>
          <w:color w:val="111111"/>
          <w:sz w:val="20"/>
          <w:szCs w:val="20"/>
          <w:lang w:eastAsia="es-ES"/>
        </w:rPr>
      </w:pPr>
      <w:r w:rsidRPr="00AB4492">
        <w:rPr>
          <w:rFonts w:eastAsia="Times New Roman" w:cstheme="minorHAnsi"/>
          <w:color w:val="111111"/>
          <w:sz w:val="20"/>
          <w:szCs w:val="20"/>
          <w:lang w:eastAsia="es-ES"/>
        </w:rPr>
        <w:t>Se ciñe, como vemos, a situaciones muy excepcionales, el precepto pretende claramente dar amparo legal a la coyuntura actual de la crisis sanitaria provocada por el COVID-19.</w:t>
      </w:r>
    </w:p>
    <w:p w:rsidR="00436152" w:rsidRPr="00461451" w:rsidRDefault="00436152" w:rsidP="00461451">
      <w:pPr>
        <w:spacing w:after="0" w:line="240" w:lineRule="auto"/>
        <w:jc w:val="both"/>
        <w:textAlignment w:val="baseline"/>
        <w:rPr>
          <w:rFonts w:eastAsia="Times New Roman" w:cstheme="minorHAnsi"/>
          <w:color w:val="111111"/>
          <w:sz w:val="20"/>
          <w:szCs w:val="20"/>
          <w:lang w:eastAsia="es-ES"/>
        </w:rPr>
      </w:pPr>
      <w:r w:rsidRPr="00461451">
        <w:rPr>
          <w:rFonts w:eastAsia="Times New Roman" w:cs="Times New Roman"/>
          <w:color w:val="111111"/>
          <w:sz w:val="20"/>
          <w:szCs w:val="20"/>
          <w:lang w:eastAsia="es-ES"/>
        </w:rPr>
        <w:t>Todos los miembros de los órganos colegiados que participen deben estar en territorio español y deben acreditar su identidad.</w:t>
      </w:r>
    </w:p>
    <w:p w:rsidR="00436152" w:rsidRDefault="00436152">
      <w:pPr>
        <w:pStyle w:val="Textonotapie"/>
      </w:pPr>
    </w:p>
  </w:footnote>
  <w:footnote w:id="5">
    <w:p w:rsidR="00436152" w:rsidRPr="00C604EC" w:rsidRDefault="00436152" w:rsidP="00E221A1">
      <w:pPr>
        <w:pStyle w:val="Textonotapie"/>
        <w:jc w:val="both"/>
      </w:pPr>
      <w:r w:rsidRPr="00C604EC">
        <w:rPr>
          <w:rStyle w:val="Refdenotaalpie"/>
          <w:b/>
          <w:sz w:val="24"/>
          <w:szCs w:val="24"/>
        </w:rPr>
        <w:footnoteRef/>
      </w:r>
      <w:r w:rsidRPr="00C604EC">
        <w:rPr>
          <w:rFonts w:ascii="Calibri" w:hAnsi="Calibri" w:cs="Calibri"/>
        </w:rPr>
        <w:t>El artículo 55 del Real Decreto 887/2006, que aprueba el Reglamente de la Ley 38/2003, establece que:</w:t>
      </w:r>
      <w:r w:rsidRPr="00C604EC">
        <w:rPr>
          <w:rFonts w:ascii="Calibri" w:hAnsi="Calibri" w:cs="Calibri"/>
          <w:b/>
          <w:i/>
        </w:rPr>
        <w:t>“</w:t>
      </w:r>
      <w:r w:rsidRPr="00C604EC">
        <w:rPr>
          <w:rFonts w:ascii="Calibri" w:hAnsi="Calibri" w:cs="Calibri"/>
          <w:i/>
          <w:color w:val="222222"/>
          <w:shd w:val="clear" w:color="auto" w:fill="FFFFFF"/>
        </w:rPr>
        <w:t>El procedimiento ordinario de concesión de subvenciones será el de concurrencia competitiva, previsto en el artículo 22.1 de la Ley.”</w:t>
      </w:r>
    </w:p>
  </w:footnote>
  <w:footnote w:id="6">
    <w:p w:rsidR="00436152" w:rsidRPr="00225E40" w:rsidRDefault="00436152" w:rsidP="009F58F8">
      <w:pPr>
        <w:pStyle w:val="NormalWeb"/>
        <w:spacing w:before="0" w:beforeAutospacing="0" w:after="0" w:afterAutospacing="0"/>
        <w:ind w:firstLine="1134"/>
        <w:jc w:val="both"/>
        <w:textAlignment w:val="baseline"/>
        <w:rPr>
          <w:rFonts w:asciiTheme="minorHAnsi" w:hAnsiTheme="minorHAnsi" w:cstheme="minorHAnsi"/>
          <w:i/>
          <w:color w:val="000000" w:themeColor="text1"/>
          <w:sz w:val="20"/>
          <w:szCs w:val="20"/>
        </w:rPr>
      </w:pPr>
      <w:r w:rsidRPr="009F58F8">
        <w:rPr>
          <w:rStyle w:val="Refdenotaalpie"/>
          <w:b/>
        </w:rPr>
        <w:footnoteRef/>
      </w:r>
      <w:r w:rsidRPr="00225E40">
        <w:rPr>
          <w:rFonts w:asciiTheme="minorHAnsi" w:hAnsiTheme="minorHAnsi" w:cstheme="minorHAnsi"/>
          <w:b/>
          <w:i/>
          <w:color w:val="000000" w:themeColor="text1"/>
          <w:sz w:val="20"/>
          <w:szCs w:val="20"/>
        </w:rPr>
        <w:t>“</w:t>
      </w:r>
      <w:r w:rsidRPr="00225E40">
        <w:rPr>
          <w:rFonts w:asciiTheme="minorHAnsi" w:hAnsiTheme="minorHAnsi" w:cstheme="minorHAnsi"/>
          <w:bCs/>
          <w:i/>
          <w:color w:val="000000" w:themeColor="text1"/>
          <w:sz w:val="20"/>
          <w:szCs w:val="20"/>
          <w:bdr w:val="none" w:sz="0" w:space="0" w:color="auto" w:frame="1"/>
        </w:rPr>
        <w:t>1.</w:t>
      </w:r>
      <w:r w:rsidRPr="00225E40">
        <w:rPr>
          <w:rFonts w:asciiTheme="minorHAnsi" w:hAnsiTheme="minorHAnsi" w:cstheme="minorHAnsi"/>
          <w:b/>
          <w:bCs/>
          <w:i/>
          <w:color w:val="000000" w:themeColor="text1"/>
          <w:sz w:val="20"/>
          <w:szCs w:val="20"/>
          <w:bdr w:val="none" w:sz="0" w:space="0" w:color="auto" w:frame="1"/>
        </w:rPr>
        <w:t> </w:t>
      </w:r>
      <w:r w:rsidRPr="00225E40">
        <w:rPr>
          <w:rFonts w:asciiTheme="minorHAnsi" w:hAnsiTheme="minorHAnsi" w:cstheme="minorHAnsi"/>
          <w:i/>
          <w:color w:val="000000" w:themeColor="text1"/>
          <w:sz w:val="20"/>
          <w:szCs w:val="20"/>
        </w:rPr>
        <w:t>El superávit presupuestario de las entidades locales correspondiente al año 2019 se podrá destinar para financiar gastos de inversión incluidos en la política de gasto </w:t>
      </w:r>
      <w:r w:rsidRPr="00225E40">
        <w:rPr>
          <w:rFonts w:asciiTheme="minorHAnsi" w:hAnsiTheme="minorHAnsi" w:cstheme="minorHAnsi"/>
          <w:i/>
          <w:color w:val="000000" w:themeColor="text1"/>
          <w:sz w:val="20"/>
          <w:szCs w:val="20"/>
          <w:bdr w:val="none" w:sz="0" w:space="0" w:color="auto" w:frame="1"/>
        </w:rPr>
        <w:t>23, «Servicios Sociales y promoción social», recogida en el anexo I de la Orden EHA/</w:t>
      </w:r>
      <w:r>
        <w:rPr>
          <w:rFonts w:asciiTheme="minorHAnsi" w:hAnsiTheme="minorHAnsi" w:cstheme="minorHAnsi"/>
          <w:i/>
          <w:color w:val="000000" w:themeColor="text1"/>
          <w:sz w:val="20"/>
          <w:szCs w:val="20"/>
          <w:bdr w:val="none" w:sz="0" w:space="0" w:color="auto" w:frame="1"/>
        </w:rPr>
        <w:t>3565/2008, de 3 de diciembre</w:t>
      </w:r>
      <w:r w:rsidRPr="00225E40">
        <w:rPr>
          <w:rFonts w:asciiTheme="minorHAnsi" w:hAnsiTheme="minorHAnsi" w:cstheme="minorHAnsi"/>
          <w:i/>
          <w:color w:val="000000" w:themeColor="text1"/>
          <w:sz w:val="20"/>
          <w:szCs w:val="20"/>
        </w:rPr>
        <w:t>, por la que se aprueba la estructura de los presupuestos de la Entidades Locales, previa aplicación de las reglas contenidas en la </w:t>
      </w:r>
      <w:r w:rsidRPr="00225E40">
        <w:rPr>
          <w:rFonts w:asciiTheme="minorHAnsi" w:hAnsiTheme="minorHAnsi" w:cstheme="minorHAnsi"/>
          <w:i/>
          <w:color w:val="000000" w:themeColor="text1"/>
          <w:sz w:val="20"/>
          <w:szCs w:val="20"/>
          <w:bdr w:val="none" w:sz="0" w:space="0" w:color="auto" w:frame="1"/>
        </w:rPr>
        <w:t>disposición adicional sexta de la Ley Orgánica 2/2012, de 27 de abril, de Estabilidad Presupuestar</w:t>
      </w:r>
      <w:r>
        <w:rPr>
          <w:rFonts w:asciiTheme="minorHAnsi" w:hAnsiTheme="minorHAnsi" w:cstheme="minorHAnsi"/>
          <w:i/>
          <w:color w:val="000000" w:themeColor="text1"/>
          <w:sz w:val="20"/>
          <w:szCs w:val="20"/>
          <w:bdr w:val="none" w:sz="0" w:space="0" w:color="auto" w:frame="1"/>
        </w:rPr>
        <w:t>ia y Sostenibilidad Financiera</w:t>
      </w:r>
      <w:r w:rsidRPr="00225E40">
        <w:rPr>
          <w:rFonts w:asciiTheme="minorHAnsi" w:hAnsiTheme="minorHAnsi" w:cstheme="minorHAnsi"/>
          <w:i/>
          <w:color w:val="000000" w:themeColor="text1"/>
          <w:sz w:val="20"/>
          <w:szCs w:val="20"/>
        </w:rPr>
        <w:t>. Asimismo, dentro de aquella política de gasto, se considerarán, con carácter excepcional ya lo exclusivos efectos de este artículo, incluidas las prestaciones señaladas en el punto 2 del artículo 1 de este Real Decreto-ley.</w:t>
      </w:r>
    </w:p>
    <w:p w:rsidR="00436152" w:rsidRPr="00225E40" w:rsidRDefault="00436152">
      <w:pPr>
        <w:pStyle w:val="Textonotapie"/>
        <w:rPr>
          <w:rFonts w:cstheme="minorHAnsi"/>
          <w:color w:val="000000" w:themeColor="text1"/>
        </w:rPr>
      </w:pPr>
    </w:p>
  </w:footnote>
  <w:footnote w:id="7">
    <w:p w:rsidR="00436152" w:rsidRPr="007416EE" w:rsidRDefault="00436152" w:rsidP="000B2833">
      <w:pPr>
        <w:shd w:val="clear" w:color="auto" w:fill="FFFFFF"/>
        <w:spacing w:after="0" w:line="240" w:lineRule="auto"/>
        <w:jc w:val="both"/>
        <w:rPr>
          <w:rFonts w:eastAsia="Times New Roman" w:cstheme="minorHAnsi"/>
          <w:color w:val="333333"/>
          <w:sz w:val="20"/>
          <w:szCs w:val="20"/>
          <w:lang w:eastAsia="es-ES"/>
        </w:rPr>
      </w:pPr>
      <w:r w:rsidRPr="006B3E79">
        <w:rPr>
          <w:rStyle w:val="Refdenotaalpie"/>
          <w:rFonts w:cstheme="minorHAnsi"/>
          <w:b/>
          <w:sz w:val="24"/>
          <w:szCs w:val="24"/>
        </w:rPr>
        <w:footnoteRef/>
      </w:r>
      <w:r w:rsidRPr="007416EE">
        <w:rPr>
          <w:rFonts w:eastAsia="Times New Roman" w:cstheme="minorHAnsi"/>
          <w:color w:val="000000"/>
          <w:sz w:val="20"/>
          <w:szCs w:val="20"/>
          <w:shd w:val="clear" w:color="auto" w:fill="FFFFFF"/>
          <w:lang w:eastAsia="es-ES"/>
        </w:rPr>
        <w:t>En los Ayuntamientos del régimen de gran población cabe delegar la aprobación de las bases en las Comisiones en Pleno, y esta posibilidad la debe aprobar el Pleno.</w:t>
      </w:r>
    </w:p>
    <w:p w:rsidR="00436152" w:rsidRDefault="00436152" w:rsidP="000B2833">
      <w:pPr>
        <w:pStyle w:val="Textonotapie"/>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6152" w:rsidRDefault="00436152" w:rsidP="002D3BC2">
    <w:pPr>
      <w:pStyle w:val="Encabezado"/>
      <w:jc w:val="center"/>
    </w:pPr>
    <w:r>
      <w:rPr>
        <w:noProof/>
        <w:lang w:eastAsia="es-ES"/>
      </w:rPr>
      <w:drawing>
        <wp:inline distT="0" distB="0" distL="0" distR="0">
          <wp:extent cx="2162175" cy="753745"/>
          <wp:effectExtent l="0" t="0" r="9525" b="8255"/>
          <wp:docPr id="15" name="Imagen 15" descr="C:\MARTIN\FAMCP\00 ASAMBLEA FAMCP 2015\LogoFAMCP-color-2.jpg"/>
          <wp:cNvGraphicFramePr/>
          <a:graphic xmlns:a="http://schemas.openxmlformats.org/drawingml/2006/main">
            <a:graphicData uri="http://schemas.openxmlformats.org/drawingml/2006/picture">
              <pic:pic xmlns:pic="http://schemas.openxmlformats.org/drawingml/2006/picture">
                <pic:nvPicPr>
                  <pic:cNvPr id="1" name="Imagen 1" descr="C:\MARTIN\FAMCP\00 ASAMBLEA FAMCP 2015\LogoFAMCP-color-2.jpg"/>
                  <pic:cNvPicPr/>
                </pic:nvPicPr>
                <pic:blipFill>
                  <a:blip r:embed="rId1"/>
                  <a:srcRect/>
                  <a:stretch>
                    <a:fillRect/>
                  </a:stretch>
                </pic:blipFill>
                <pic:spPr bwMode="auto">
                  <a:xfrm>
                    <a:off x="0" y="0"/>
                    <a:ext cx="2162175" cy="75374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53834"/>
    <w:multiLevelType w:val="multilevel"/>
    <w:tmpl w:val="BDEE07F4"/>
    <w:lvl w:ilvl="0">
      <w:start w:val="1"/>
      <w:numFmt w:val="decimal"/>
      <w:lvlText w:val="%1."/>
      <w:lvlJc w:val="left"/>
      <w:pPr>
        <w:tabs>
          <w:tab w:val="num" w:pos="2062"/>
        </w:tabs>
        <w:ind w:left="2062" w:hanging="360"/>
      </w:pPr>
    </w:lvl>
    <w:lvl w:ilvl="1" w:tentative="1">
      <w:start w:val="1"/>
      <w:numFmt w:val="decimal"/>
      <w:lvlText w:val="%2."/>
      <w:lvlJc w:val="left"/>
      <w:pPr>
        <w:tabs>
          <w:tab w:val="num" w:pos="2782"/>
        </w:tabs>
        <w:ind w:left="2782" w:hanging="360"/>
      </w:pPr>
    </w:lvl>
    <w:lvl w:ilvl="2" w:tentative="1">
      <w:start w:val="1"/>
      <w:numFmt w:val="decimal"/>
      <w:lvlText w:val="%3."/>
      <w:lvlJc w:val="left"/>
      <w:pPr>
        <w:tabs>
          <w:tab w:val="num" w:pos="3502"/>
        </w:tabs>
        <w:ind w:left="3502" w:hanging="360"/>
      </w:pPr>
    </w:lvl>
    <w:lvl w:ilvl="3" w:tentative="1">
      <w:start w:val="1"/>
      <w:numFmt w:val="decimal"/>
      <w:lvlText w:val="%4."/>
      <w:lvlJc w:val="left"/>
      <w:pPr>
        <w:tabs>
          <w:tab w:val="num" w:pos="4222"/>
        </w:tabs>
        <w:ind w:left="4222" w:hanging="360"/>
      </w:pPr>
    </w:lvl>
    <w:lvl w:ilvl="4" w:tentative="1">
      <w:start w:val="1"/>
      <w:numFmt w:val="decimal"/>
      <w:lvlText w:val="%5."/>
      <w:lvlJc w:val="left"/>
      <w:pPr>
        <w:tabs>
          <w:tab w:val="num" w:pos="4942"/>
        </w:tabs>
        <w:ind w:left="4942" w:hanging="360"/>
      </w:pPr>
    </w:lvl>
    <w:lvl w:ilvl="5" w:tentative="1">
      <w:start w:val="1"/>
      <w:numFmt w:val="decimal"/>
      <w:lvlText w:val="%6."/>
      <w:lvlJc w:val="left"/>
      <w:pPr>
        <w:tabs>
          <w:tab w:val="num" w:pos="5662"/>
        </w:tabs>
        <w:ind w:left="5662" w:hanging="360"/>
      </w:pPr>
    </w:lvl>
    <w:lvl w:ilvl="6" w:tentative="1">
      <w:start w:val="1"/>
      <w:numFmt w:val="decimal"/>
      <w:lvlText w:val="%7."/>
      <w:lvlJc w:val="left"/>
      <w:pPr>
        <w:tabs>
          <w:tab w:val="num" w:pos="6382"/>
        </w:tabs>
        <w:ind w:left="6382" w:hanging="360"/>
      </w:pPr>
    </w:lvl>
    <w:lvl w:ilvl="7" w:tentative="1">
      <w:start w:val="1"/>
      <w:numFmt w:val="decimal"/>
      <w:lvlText w:val="%8."/>
      <w:lvlJc w:val="left"/>
      <w:pPr>
        <w:tabs>
          <w:tab w:val="num" w:pos="7102"/>
        </w:tabs>
        <w:ind w:left="7102" w:hanging="360"/>
      </w:pPr>
    </w:lvl>
    <w:lvl w:ilvl="8" w:tentative="1">
      <w:start w:val="1"/>
      <w:numFmt w:val="decimal"/>
      <w:lvlText w:val="%9."/>
      <w:lvlJc w:val="left"/>
      <w:pPr>
        <w:tabs>
          <w:tab w:val="num" w:pos="7822"/>
        </w:tabs>
        <w:ind w:left="7822" w:hanging="360"/>
      </w:pPr>
    </w:lvl>
  </w:abstractNum>
  <w:abstractNum w:abstractNumId="1">
    <w:nsid w:val="0BAB4649"/>
    <w:multiLevelType w:val="multilevel"/>
    <w:tmpl w:val="2884B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A07A0F"/>
    <w:multiLevelType w:val="multilevel"/>
    <w:tmpl w:val="CB7855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B28784B"/>
    <w:multiLevelType w:val="multilevel"/>
    <w:tmpl w:val="499AE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1D76ED3"/>
    <w:multiLevelType w:val="multilevel"/>
    <w:tmpl w:val="C42663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61D45B1"/>
    <w:multiLevelType w:val="multilevel"/>
    <w:tmpl w:val="AD3EC74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nsid w:val="37E8074E"/>
    <w:multiLevelType w:val="multilevel"/>
    <w:tmpl w:val="EEA6F5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nsid w:val="3CF2487F"/>
    <w:multiLevelType w:val="multilevel"/>
    <w:tmpl w:val="06EE12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41D13D49"/>
    <w:multiLevelType w:val="hybridMultilevel"/>
    <w:tmpl w:val="3F40F90C"/>
    <w:lvl w:ilvl="0" w:tplc="33D037A0">
      <w:start w:val="1"/>
      <w:numFmt w:val="upperRoman"/>
      <w:lvlText w:val="%1."/>
      <w:lvlJc w:val="left"/>
      <w:pPr>
        <w:ind w:left="1854" w:hanging="720"/>
      </w:pPr>
      <w:rPr>
        <w:rFonts w:hint="default"/>
      </w:rPr>
    </w:lvl>
    <w:lvl w:ilvl="1" w:tplc="0C0A0019" w:tentative="1">
      <w:start w:val="1"/>
      <w:numFmt w:val="lowerLetter"/>
      <w:lvlText w:val="%2."/>
      <w:lvlJc w:val="left"/>
      <w:pPr>
        <w:ind w:left="2214" w:hanging="360"/>
      </w:pPr>
    </w:lvl>
    <w:lvl w:ilvl="2" w:tplc="0C0A001B" w:tentative="1">
      <w:start w:val="1"/>
      <w:numFmt w:val="lowerRoman"/>
      <w:lvlText w:val="%3."/>
      <w:lvlJc w:val="right"/>
      <w:pPr>
        <w:ind w:left="2934" w:hanging="180"/>
      </w:pPr>
    </w:lvl>
    <w:lvl w:ilvl="3" w:tplc="0C0A000F" w:tentative="1">
      <w:start w:val="1"/>
      <w:numFmt w:val="decimal"/>
      <w:lvlText w:val="%4."/>
      <w:lvlJc w:val="left"/>
      <w:pPr>
        <w:ind w:left="3654" w:hanging="360"/>
      </w:pPr>
    </w:lvl>
    <w:lvl w:ilvl="4" w:tplc="0C0A0019" w:tentative="1">
      <w:start w:val="1"/>
      <w:numFmt w:val="lowerLetter"/>
      <w:lvlText w:val="%5."/>
      <w:lvlJc w:val="left"/>
      <w:pPr>
        <w:ind w:left="4374" w:hanging="360"/>
      </w:pPr>
    </w:lvl>
    <w:lvl w:ilvl="5" w:tplc="0C0A001B" w:tentative="1">
      <w:start w:val="1"/>
      <w:numFmt w:val="lowerRoman"/>
      <w:lvlText w:val="%6."/>
      <w:lvlJc w:val="right"/>
      <w:pPr>
        <w:ind w:left="5094" w:hanging="180"/>
      </w:pPr>
    </w:lvl>
    <w:lvl w:ilvl="6" w:tplc="0C0A000F" w:tentative="1">
      <w:start w:val="1"/>
      <w:numFmt w:val="decimal"/>
      <w:lvlText w:val="%7."/>
      <w:lvlJc w:val="left"/>
      <w:pPr>
        <w:ind w:left="5814" w:hanging="360"/>
      </w:pPr>
    </w:lvl>
    <w:lvl w:ilvl="7" w:tplc="0C0A0019" w:tentative="1">
      <w:start w:val="1"/>
      <w:numFmt w:val="lowerLetter"/>
      <w:lvlText w:val="%8."/>
      <w:lvlJc w:val="left"/>
      <w:pPr>
        <w:ind w:left="6534" w:hanging="360"/>
      </w:pPr>
    </w:lvl>
    <w:lvl w:ilvl="8" w:tplc="0C0A001B" w:tentative="1">
      <w:start w:val="1"/>
      <w:numFmt w:val="lowerRoman"/>
      <w:lvlText w:val="%9."/>
      <w:lvlJc w:val="right"/>
      <w:pPr>
        <w:ind w:left="7254" w:hanging="180"/>
      </w:pPr>
    </w:lvl>
  </w:abstractNum>
  <w:abstractNum w:abstractNumId="9">
    <w:nsid w:val="63B42D31"/>
    <w:multiLevelType w:val="multilevel"/>
    <w:tmpl w:val="D9203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4C53407"/>
    <w:multiLevelType w:val="hybridMultilevel"/>
    <w:tmpl w:val="AED483EE"/>
    <w:lvl w:ilvl="0" w:tplc="AF4EE5DC">
      <w:start w:val="1"/>
      <w:numFmt w:val="lowerLetter"/>
      <w:lvlText w:val="%1)"/>
      <w:lvlJc w:val="left"/>
      <w:pPr>
        <w:ind w:left="1778" w:hanging="360"/>
      </w:pPr>
      <w:rPr>
        <w:rFonts w:hint="default"/>
      </w:rPr>
    </w:lvl>
    <w:lvl w:ilvl="1" w:tplc="0C0A0019" w:tentative="1">
      <w:start w:val="1"/>
      <w:numFmt w:val="lowerLetter"/>
      <w:lvlText w:val="%2."/>
      <w:lvlJc w:val="left"/>
      <w:pPr>
        <w:ind w:left="2214" w:hanging="360"/>
      </w:pPr>
    </w:lvl>
    <w:lvl w:ilvl="2" w:tplc="0C0A001B" w:tentative="1">
      <w:start w:val="1"/>
      <w:numFmt w:val="lowerRoman"/>
      <w:lvlText w:val="%3."/>
      <w:lvlJc w:val="right"/>
      <w:pPr>
        <w:ind w:left="2934" w:hanging="180"/>
      </w:pPr>
    </w:lvl>
    <w:lvl w:ilvl="3" w:tplc="0C0A000F" w:tentative="1">
      <w:start w:val="1"/>
      <w:numFmt w:val="decimal"/>
      <w:lvlText w:val="%4."/>
      <w:lvlJc w:val="left"/>
      <w:pPr>
        <w:ind w:left="3654" w:hanging="360"/>
      </w:pPr>
    </w:lvl>
    <w:lvl w:ilvl="4" w:tplc="0C0A0019" w:tentative="1">
      <w:start w:val="1"/>
      <w:numFmt w:val="lowerLetter"/>
      <w:lvlText w:val="%5."/>
      <w:lvlJc w:val="left"/>
      <w:pPr>
        <w:ind w:left="4374" w:hanging="360"/>
      </w:pPr>
    </w:lvl>
    <w:lvl w:ilvl="5" w:tplc="0C0A001B" w:tentative="1">
      <w:start w:val="1"/>
      <w:numFmt w:val="lowerRoman"/>
      <w:lvlText w:val="%6."/>
      <w:lvlJc w:val="right"/>
      <w:pPr>
        <w:ind w:left="5094" w:hanging="180"/>
      </w:pPr>
    </w:lvl>
    <w:lvl w:ilvl="6" w:tplc="0C0A000F" w:tentative="1">
      <w:start w:val="1"/>
      <w:numFmt w:val="decimal"/>
      <w:lvlText w:val="%7."/>
      <w:lvlJc w:val="left"/>
      <w:pPr>
        <w:ind w:left="5814" w:hanging="360"/>
      </w:pPr>
    </w:lvl>
    <w:lvl w:ilvl="7" w:tplc="0C0A0019" w:tentative="1">
      <w:start w:val="1"/>
      <w:numFmt w:val="lowerLetter"/>
      <w:lvlText w:val="%8."/>
      <w:lvlJc w:val="left"/>
      <w:pPr>
        <w:ind w:left="6534" w:hanging="360"/>
      </w:pPr>
    </w:lvl>
    <w:lvl w:ilvl="8" w:tplc="0C0A001B" w:tentative="1">
      <w:start w:val="1"/>
      <w:numFmt w:val="lowerRoman"/>
      <w:lvlText w:val="%9."/>
      <w:lvlJc w:val="right"/>
      <w:pPr>
        <w:ind w:left="7254" w:hanging="180"/>
      </w:pPr>
    </w:lvl>
  </w:abstractNum>
  <w:abstractNum w:abstractNumId="11">
    <w:nsid w:val="660D4FC6"/>
    <w:multiLevelType w:val="hybridMultilevel"/>
    <w:tmpl w:val="5246DF06"/>
    <w:lvl w:ilvl="0" w:tplc="F8186EA0">
      <w:start w:val="1"/>
      <w:numFmt w:val="lowerRoman"/>
      <w:lvlText w:val="%1."/>
      <w:lvlJc w:val="left"/>
      <w:pPr>
        <w:ind w:left="1854" w:hanging="720"/>
      </w:pPr>
      <w:rPr>
        <w:rFonts w:hint="default"/>
      </w:rPr>
    </w:lvl>
    <w:lvl w:ilvl="1" w:tplc="0C0A0019" w:tentative="1">
      <w:start w:val="1"/>
      <w:numFmt w:val="lowerLetter"/>
      <w:lvlText w:val="%2."/>
      <w:lvlJc w:val="left"/>
      <w:pPr>
        <w:ind w:left="2214" w:hanging="360"/>
      </w:pPr>
    </w:lvl>
    <w:lvl w:ilvl="2" w:tplc="0C0A001B" w:tentative="1">
      <w:start w:val="1"/>
      <w:numFmt w:val="lowerRoman"/>
      <w:lvlText w:val="%3."/>
      <w:lvlJc w:val="right"/>
      <w:pPr>
        <w:ind w:left="2934" w:hanging="180"/>
      </w:pPr>
    </w:lvl>
    <w:lvl w:ilvl="3" w:tplc="0C0A000F" w:tentative="1">
      <w:start w:val="1"/>
      <w:numFmt w:val="decimal"/>
      <w:lvlText w:val="%4."/>
      <w:lvlJc w:val="left"/>
      <w:pPr>
        <w:ind w:left="3654" w:hanging="360"/>
      </w:pPr>
    </w:lvl>
    <w:lvl w:ilvl="4" w:tplc="0C0A0019" w:tentative="1">
      <w:start w:val="1"/>
      <w:numFmt w:val="lowerLetter"/>
      <w:lvlText w:val="%5."/>
      <w:lvlJc w:val="left"/>
      <w:pPr>
        <w:ind w:left="4374" w:hanging="360"/>
      </w:pPr>
    </w:lvl>
    <w:lvl w:ilvl="5" w:tplc="0C0A001B" w:tentative="1">
      <w:start w:val="1"/>
      <w:numFmt w:val="lowerRoman"/>
      <w:lvlText w:val="%6."/>
      <w:lvlJc w:val="right"/>
      <w:pPr>
        <w:ind w:left="5094" w:hanging="180"/>
      </w:pPr>
    </w:lvl>
    <w:lvl w:ilvl="6" w:tplc="0C0A000F" w:tentative="1">
      <w:start w:val="1"/>
      <w:numFmt w:val="decimal"/>
      <w:lvlText w:val="%7."/>
      <w:lvlJc w:val="left"/>
      <w:pPr>
        <w:ind w:left="5814" w:hanging="360"/>
      </w:pPr>
    </w:lvl>
    <w:lvl w:ilvl="7" w:tplc="0C0A0019" w:tentative="1">
      <w:start w:val="1"/>
      <w:numFmt w:val="lowerLetter"/>
      <w:lvlText w:val="%8."/>
      <w:lvlJc w:val="left"/>
      <w:pPr>
        <w:ind w:left="6534" w:hanging="360"/>
      </w:pPr>
    </w:lvl>
    <w:lvl w:ilvl="8" w:tplc="0C0A001B" w:tentative="1">
      <w:start w:val="1"/>
      <w:numFmt w:val="lowerRoman"/>
      <w:lvlText w:val="%9."/>
      <w:lvlJc w:val="right"/>
      <w:pPr>
        <w:ind w:left="7254" w:hanging="180"/>
      </w:pPr>
    </w:lvl>
  </w:abstractNum>
  <w:abstractNum w:abstractNumId="12">
    <w:nsid w:val="74EE125B"/>
    <w:multiLevelType w:val="multilevel"/>
    <w:tmpl w:val="E4D681B6"/>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o"/>
      <w:lvlJc w:val="left"/>
      <w:pPr>
        <w:tabs>
          <w:tab w:val="num" w:pos="1648"/>
        </w:tabs>
        <w:ind w:left="1648" w:hanging="360"/>
      </w:pPr>
      <w:rPr>
        <w:rFonts w:ascii="Courier New" w:hAnsi="Courier New" w:hint="default"/>
        <w:sz w:val="20"/>
      </w:rPr>
    </w:lvl>
    <w:lvl w:ilvl="2" w:tentative="1">
      <w:start w:val="1"/>
      <w:numFmt w:val="bullet"/>
      <w:lvlText w:val=""/>
      <w:lvlJc w:val="left"/>
      <w:pPr>
        <w:tabs>
          <w:tab w:val="num" w:pos="2368"/>
        </w:tabs>
        <w:ind w:left="2368" w:hanging="360"/>
      </w:pPr>
      <w:rPr>
        <w:rFonts w:ascii="Wingdings" w:hAnsi="Wingdings" w:hint="default"/>
        <w:sz w:val="20"/>
      </w:rPr>
    </w:lvl>
    <w:lvl w:ilvl="3" w:tentative="1">
      <w:start w:val="1"/>
      <w:numFmt w:val="bullet"/>
      <w:lvlText w:val=""/>
      <w:lvlJc w:val="left"/>
      <w:pPr>
        <w:tabs>
          <w:tab w:val="num" w:pos="3088"/>
        </w:tabs>
        <w:ind w:left="3088" w:hanging="360"/>
      </w:pPr>
      <w:rPr>
        <w:rFonts w:ascii="Wingdings" w:hAnsi="Wingdings" w:hint="default"/>
        <w:sz w:val="20"/>
      </w:rPr>
    </w:lvl>
    <w:lvl w:ilvl="4" w:tentative="1">
      <w:start w:val="1"/>
      <w:numFmt w:val="bullet"/>
      <w:lvlText w:val=""/>
      <w:lvlJc w:val="left"/>
      <w:pPr>
        <w:tabs>
          <w:tab w:val="num" w:pos="3808"/>
        </w:tabs>
        <w:ind w:left="3808" w:hanging="360"/>
      </w:pPr>
      <w:rPr>
        <w:rFonts w:ascii="Wingdings" w:hAnsi="Wingdings" w:hint="default"/>
        <w:sz w:val="20"/>
      </w:rPr>
    </w:lvl>
    <w:lvl w:ilvl="5" w:tentative="1">
      <w:start w:val="1"/>
      <w:numFmt w:val="bullet"/>
      <w:lvlText w:val=""/>
      <w:lvlJc w:val="left"/>
      <w:pPr>
        <w:tabs>
          <w:tab w:val="num" w:pos="4528"/>
        </w:tabs>
        <w:ind w:left="4528" w:hanging="360"/>
      </w:pPr>
      <w:rPr>
        <w:rFonts w:ascii="Wingdings" w:hAnsi="Wingdings" w:hint="default"/>
        <w:sz w:val="20"/>
      </w:rPr>
    </w:lvl>
    <w:lvl w:ilvl="6" w:tentative="1">
      <w:start w:val="1"/>
      <w:numFmt w:val="bullet"/>
      <w:lvlText w:val=""/>
      <w:lvlJc w:val="left"/>
      <w:pPr>
        <w:tabs>
          <w:tab w:val="num" w:pos="5248"/>
        </w:tabs>
        <w:ind w:left="5248" w:hanging="360"/>
      </w:pPr>
      <w:rPr>
        <w:rFonts w:ascii="Wingdings" w:hAnsi="Wingdings" w:hint="default"/>
        <w:sz w:val="20"/>
      </w:rPr>
    </w:lvl>
    <w:lvl w:ilvl="7" w:tentative="1">
      <w:start w:val="1"/>
      <w:numFmt w:val="bullet"/>
      <w:lvlText w:val=""/>
      <w:lvlJc w:val="left"/>
      <w:pPr>
        <w:tabs>
          <w:tab w:val="num" w:pos="5968"/>
        </w:tabs>
        <w:ind w:left="5968" w:hanging="360"/>
      </w:pPr>
      <w:rPr>
        <w:rFonts w:ascii="Wingdings" w:hAnsi="Wingdings" w:hint="default"/>
        <w:sz w:val="20"/>
      </w:rPr>
    </w:lvl>
    <w:lvl w:ilvl="8" w:tentative="1">
      <w:start w:val="1"/>
      <w:numFmt w:val="bullet"/>
      <w:lvlText w:val=""/>
      <w:lvlJc w:val="left"/>
      <w:pPr>
        <w:tabs>
          <w:tab w:val="num" w:pos="6688"/>
        </w:tabs>
        <w:ind w:left="6688" w:hanging="360"/>
      </w:pPr>
      <w:rPr>
        <w:rFonts w:ascii="Wingdings" w:hAnsi="Wingdings" w:hint="default"/>
        <w:sz w:val="20"/>
      </w:rPr>
    </w:lvl>
  </w:abstractNum>
  <w:abstractNum w:abstractNumId="13">
    <w:nsid w:val="759C2FFE"/>
    <w:multiLevelType w:val="hybridMultilevel"/>
    <w:tmpl w:val="0A7A3554"/>
    <w:lvl w:ilvl="0" w:tplc="452AC72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75C00557"/>
    <w:multiLevelType w:val="multilevel"/>
    <w:tmpl w:val="FE28F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3"/>
  </w:num>
  <w:num w:numId="3">
    <w:abstractNumId w:val="8"/>
  </w:num>
  <w:num w:numId="4">
    <w:abstractNumId w:val="11"/>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2"/>
  </w:num>
  <w:num w:numId="9">
    <w:abstractNumId w:val="10"/>
  </w:num>
  <w:num w:numId="10">
    <w:abstractNumId w:val="4"/>
  </w:num>
  <w:num w:numId="11">
    <w:abstractNumId w:val="5"/>
  </w:num>
  <w:num w:numId="12">
    <w:abstractNumId w:val="0"/>
  </w:num>
  <w:num w:numId="13">
    <w:abstractNumId w:val="6"/>
  </w:num>
  <w:num w:numId="14">
    <w:abstractNumId w:val="3"/>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7410"/>
  </w:hdrShapeDefaults>
  <w:footnotePr>
    <w:footnote w:id="0"/>
    <w:footnote w:id="1"/>
  </w:footnotePr>
  <w:endnotePr>
    <w:endnote w:id="0"/>
    <w:endnote w:id="1"/>
  </w:endnotePr>
  <w:compat/>
  <w:rsids>
    <w:rsidRoot w:val="00FC5181"/>
    <w:rsid w:val="000004D3"/>
    <w:rsid w:val="00035385"/>
    <w:rsid w:val="00044A11"/>
    <w:rsid w:val="000A1CAD"/>
    <w:rsid w:val="000A6962"/>
    <w:rsid w:val="000B2833"/>
    <w:rsid w:val="000B74EC"/>
    <w:rsid w:val="000D2F3B"/>
    <w:rsid w:val="000D70BC"/>
    <w:rsid w:val="00105938"/>
    <w:rsid w:val="00127878"/>
    <w:rsid w:val="00132D89"/>
    <w:rsid w:val="00140AE6"/>
    <w:rsid w:val="001538A8"/>
    <w:rsid w:val="00153C8A"/>
    <w:rsid w:val="00193082"/>
    <w:rsid w:val="001A48F3"/>
    <w:rsid w:val="001C5FF8"/>
    <w:rsid w:val="001E7AFB"/>
    <w:rsid w:val="001F7219"/>
    <w:rsid w:val="002000D5"/>
    <w:rsid w:val="00215F01"/>
    <w:rsid w:val="00216387"/>
    <w:rsid w:val="00225E40"/>
    <w:rsid w:val="00235683"/>
    <w:rsid w:val="0025257D"/>
    <w:rsid w:val="00254303"/>
    <w:rsid w:val="002868F1"/>
    <w:rsid w:val="00296502"/>
    <w:rsid w:val="002A21F4"/>
    <w:rsid w:val="002A424D"/>
    <w:rsid w:val="002A634A"/>
    <w:rsid w:val="002D237B"/>
    <w:rsid w:val="002D3BC2"/>
    <w:rsid w:val="002D46DC"/>
    <w:rsid w:val="002E5814"/>
    <w:rsid w:val="00314532"/>
    <w:rsid w:val="0033204D"/>
    <w:rsid w:val="0035035D"/>
    <w:rsid w:val="00351BC0"/>
    <w:rsid w:val="003555C2"/>
    <w:rsid w:val="003656B2"/>
    <w:rsid w:val="00375811"/>
    <w:rsid w:val="00377A90"/>
    <w:rsid w:val="00386B95"/>
    <w:rsid w:val="00391705"/>
    <w:rsid w:val="003A44C0"/>
    <w:rsid w:val="003B1576"/>
    <w:rsid w:val="003B6BD7"/>
    <w:rsid w:val="003C4F05"/>
    <w:rsid w:val="003D7DDA"/>
    <w:rsid w:val="003E6B9C"/>
    <w:rsid w:val="00436152"/>
    <w:rsid w:val="00440344"/>
    <w:rsid w:val="00461451"/>
    <w:rsid w:val="00485D54"/>
    <w:rsid w:val="004A3B79"/>
    <w:rsid w:val="004A4B16"/>
    <w:rsid w:val="004B6F80"/>
    <w:rsid w:val="004D487A"/>
    <w:rsid w:val="004D4CD5"/>
    <w:rsid w:val="004D616D"/>
    <w:rsid w:val="00504877"/>
    <w:rsid w:val="00521ADD"/>
    <w:rsid w:val="00526827"/>
    <w:rsid w:val="0054619D"/>
    <w:rsid w:val="00555B9D"/>
    <w:rsid w:val="00566284"/>
    <w:rsid w:val="005834F2"/>
    <w:rsid w:val="005B47C9"/>
    <w:rsid w:val="005C31FE"/>
    <w:rsid w:val="005E32AC"/>
    <w:rsid w:val="00603AB5"/>
    <w:rsid w:val="00615EC8"/>
    <w:rsid w:val="00620D2E"/>
    <w:rsid w:val="0064273D"/>
    <w:rsid w:val="00663CCB"/>
    <w:rsid w:val="00693059"/>
    <w:rsid w:val="006B0690"/>
    <w:rsid w:val="006B3E79"/>
    <w:rsid w:val="006C58C7"/>
    <w:rsid w:val="006E02F5"/>
    <w:rsid w:val="006F3CB3"/>
    <w:rsid w:val="00717961"/>
    <w:rsid w:val="00726BD4"/>
    <w:rsid w:val="0073369C"/>
    <w:rsid w:val="007416EE"/>
    <w:rsid w:val="00760F50"/>
    <w:rsid w:val="0077218C"/>
    <w:rsid w:val="00782A53"/>
    <w:rsid w:val="00784FF3"/>
    <w:rsid w:val="00793E80"/>
    <w:rsid w:val="007B7D3B"/>
    <w:rsid w:val="007C3969"/>
    <w:rsid w:val="007F2556"/>
    <w:rsid w:val="00803A6F"/>
    <w:rsid w:val="00803C7F"/>
    <w:rsid w:val="00860304"/>
    <w:rsid w:val="00870A3E"/>
    <w:rsid w:val="008A0960"/>
    <w:rsid w:val="008A5E46"/>
    <w:rsid w:val="008B5963"/>
    <w:rsid w:val="008D00BA"/>
    <w:rsid w:val="008D53C9"/>
    <w:rsid w:val="008D7554"/>
    <w:rsid w:val="008E21CC"/>
    <w:rsid w:val="008E3D67"/>
    <w:rsid w:val="008F6C81"/>
    <w:rsid w:val="009002D0"/>
    <w:rsid w:val="00902F53"/>
    <w:rsid w:val="00903BBE"/>
    <w:rsid w:val="0091499D"/>
    <w:rsid w:val="009153F9"/>
    <w:rsid w:val="0092048A"/>
    <w:rsid w:val="009255AB"/>
    <w:rsid w:val="009261B0"/>
    <w:rsid w:val="009542EA"/>
    <w:rsid w:val="009600D3"/>
    <w:rsid w:val="00965EA9"/>
    <w:rsid w:val="009C3B82"/>
    <w:rsid w:val="009C6DBE"/>
    <w:rsid w:val="009F4DE1"/>
    <w:rsid w:val="009F58F8"/>
    <w:rsid w:val="00A061A9"/>
    <w:rsid w:val="00A24D26"/>
    <w:rsid w:val="00A27A57"/>
    <w:rsid w:val="00A37E92"/>
    <w:rsid w:val="00A47FD7"/>
    <w:rsid w:val="00A52A88"/>
    <w:rsid w:val="00A82D07"/>
    <w:rsid w:val="00A87171"/>
    <w:rsid w:val="00A96299"/>
    <w:rsid w:val="00AA4FEE"/>
    <w:rsid w:val="00AB4492"/>
    <w:rsid w:val="00AC028B"/>
    <w:rsid w:val="00AE0A42"/>
    <w:rsid w:val="00AE2632"/>
    <w:rsid w:val="00AE6376"/>
    <w:rsid w:val="00B00A6B"/>
    <w:rsid w:val="00B00BA8"/>
    <w:rsid w:val="00B00F7B"/>
    <w:rsid w:val="00B05434"/>
    <w:rsid w:val="00B20570"/>
    <w:rsid w:val="00B25D4E"/>
    <w:rsid w:val="00B35C76"/>
    <w:rsid w:val="00B504CF"/>
    <w:rsid w:val="00B53577"/>
    <w:rsid w:val="00B5508E"/>
    <w:rsid w:val="00B57A7F"/>
    <w:rsid w:val="00B66E7C"/>
    <w:rsid w:val="00B8324B"/>
    <w:rsid w:val="00B83E1B"/>
    <w:rsid w:val="00BA7482"/>
    <w:rsid w:val="00BB1BD2"/>
    <w:rsid w:val="00BB5E8D"/>
    <w:rsid w:val="00BB7728"/>
    <w:rsid w:val="00BC102A"/>
    <w:rsid w:val="00BC2455"/>
    <w:rsid w:val="00BE289E"/>
    <w:rsid w:val="00BE591F"/>
    <w:rsid w:val="00C06AA4"/>
    <w:rsid w:val="00C12696"/>
    <w:rsid w:val="00C2060C"/>
    <w:rsid w:val="00C3551A"/>
    <w:rsid w:val="00C42224"/>
    <w:rsid w:val="00C4447D"/>
    <w:rsid w:val="00C604EC"/>
    <w:rsid w:val="00C652CC"/>
    <w:rsid w:val="00C77774"/>
    <w:rsid w:val="00C77E7E"/>
    <w:rsid w:val="00CA49C7"/>
    <w:rsid w:val="00CC33D5"/>
    <w:rsid w:val="00CD5575"/>
    <w:rsid w:val="00D114C7"/>
    <w:rsid w:val="00D11754"/>
    <w:rsid w:val="00D23798"/>
    <w:rsid w:val="00D25ABB"/>
    <w:rsid w:val="00D332B5"/>
    <w:rsid w:val="00D47972"/>
    <w:rsid w:val="00D50955"/>
    <w:rsid w:val="00D60142"/>
    <w:rsid w:val="00D64D06"/>
    <w:rsid w:val="00D93EB7"/>
    <w:rsid w:val="00DB1CFB"/>
    <w:rsid w:val="00DB40A5"/>
    <w:rsid w:val="00DC2BA7"/>
    <w:rsid w:val="00DC2C1D"/>
    <w:rsid w:val="00DF2F36"/>
    <w:rsid w:val="00DF3952"/>
    <w:rsid w:val="00E17885"/>
    <w:rsid w:val="00E21B72"/>
    <w:rsid w:val="00E221A1"/>
    <w:rsid w:val="00E26939"/>
    <w:rsid w:val="00E445CE"/>
    <w:rsid w:val="00E521A8"/>
    <w:rsid w:val="00E63C68"/>
    <w:rsid w:val="00E6548E"/>
    <w:rsid w:val="00E67F48"/>
    <w:rsid w:val="00E71CF0"/>
    <w:rsid w:val="00EF2861"/>
    <w:rsid w:val="00F007E4"/>
    <w:rsid w:val="00F01A7D"/>
    <w:rsid w:val="00F13C42"/>
    <w:rsid w:val="00F15141"/>
    <w:rsid w:val="00F37B3E"/>
    <w:rsid w:val="00F41671"/>
    <w:rsid w:val="00F74451"/>
    <w:rsid w:val="00FA061C"/>
    <w:rsid w:val="00FB0BF4"/>
    <w:rsid w:val="00FB2C61"/>
    <w:rsid w:val="00FC5181"/>
    <w:rsid w:val="00FD652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455"/>
  </w:style>
  <w:style w:type="paragraph" w:styleId="Ttulo3">
    <w:name w:val="heading 3"/>
    <w:basedOn w:val="Normal"/>
    <w:link w:val="Ttulo3Car"/>
    <w:uiPriority w:val="9"/>
    <w:qFormat/>
    <w:rsid w:val="00E71CF0"/>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4">
    <w:name w:val="heading 4"/>
    <w:basedOn w:val="Normal"/>
    <w:next w:val="Normal"/>
    <w:link w:val="Ttulo4Car"/>
    <w:uiPriority w:val="9"/>
    <w:unhideWhenUsed/>
    <w:qFormat/>
    <w:rsid w:val="0035035D"/>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444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4447D"/>
    <w:rPr>
      <w:rFonts w:ascii="Segoe UI" w:hAnsi="Segoe UI" w:cs="Segoe UI"/>
      <w:sz w:val="18"/>
      <w:szCs w:val="18"/>
    </w:rPr>
  </w:style>
  <w:style w:type="paragraph" w:styleId="NormalWeb">
    <w:name w:val="Normal (Web)"/>
    <w:basedOn w:val="Normal"/>
    <w:uiPriority w:val="99"/>
    <w:unhideWhenUsed/>
    <w:rsid w:val="009153F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9153F9"/>
    <w:rPr>
      <w:b/>
      <w:bCs/>
    </w:rPr>
  </w:style>
  <w:style w:type="character" w:styleId="nfasis">
    <w:name w:val="Emphasis"/>
    <w:basedOn w:val="Fuentedeprrafopredeter"/>
    <w:uiPriority w:val="20"/>
    <w:qFormat/>
    <w:rsid w:val="008D00BA"/>
    <w:rPr>
      <w:i/>
      <w:iCs/>
    </w:rPr>
  </w:style>
  <w:style w:type="paragraph" w:styleId="Encabezado">
    <w:name w:val="header"/>
    <w:basedOn w:val="Normal"/>
    <w:link w:val="EncabezadoCar"/>
    <w:uiPriority w:val="99"/>
    <w:unhideWhenUsed/>
    <w:rsid w:val="00555B9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55B9D"/>
  </w:style>
  <w:style w:type="paragraph" w:styleId="Piedepgina">
    <w:name w:val="footer"/>
    <w:basedOn w:val="Normal"/>
    <w:link w:val="PiedepginaCar"/>
    <w:uiPriority w:val="99"/>
    <w:unhideWhenUsed/>
    <w:rsid w:val="00555B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55B9D"/>
  </w:style>
  <w:style w:type="paragraph" w:styleId="Textonotapie">
    <w:name w:val="footnote text"/>
    <w:basedOn w:val="Normal"/>
    <w:link w:val="TextonotapieCar"/>
    <w:uiPriority w:val="99"/>
    <w:semiHidden/>
    <w:unhideWhenUsed/>
    <w:rsid w:val="00E6548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E6548E"/>
    <w:rPr>
      <w:sz w:val="20"/>
      <w:szCs w:val="20"/>
    </w:rPr>
  </w:style>
  <w:style w:type="character" w:styleId="Refdenotaalpie">
    <w:name w:val="footnote reference"/>
    <w:basedOn w:val="Fuentedeprrafopredeter"/>
    <w:uiPriority w:val="99"/>
    <w:semiHidden/>
    <w:unhideWhenUsed/>
    <w:rsid w:val="00E6548E"/>
    <w:rPr>
      <w:vertAlign w:val="superscript"/>
    </w:rPr>
  </w:style>
  <w:style w:type="character" w:styleId="Hipervnculo">
    <w:name w:val="Hyperlink"/>
    <w:basedOn w:val="Fuentedeprrafopredeter"/>
    <w:uiPriority w:val="99"/>
    <w:semiHidden/>
    <w:unhideWhenUsed/>
    <w:rsid w:val="008D7554"/>
    <w:rPr>
      <w:color w:val="0000FF"/>
      <w:u w:val="single"/>
    </w:rPr>
  </w:style>
  <w:style w:type="paragraph" w:customStyle="1" w:styleId="parrafo">
    <w:name w:val="parrafo"/>
    <w:basedOn w:val="Normal"/>
    <w:rsid w:val="007B7D3B"/>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arrafo2">
    <w:name w:val="parrafo_2"/>
    <w:basedOn w:val="Normal"/>
    <w:rsid w:val="007B7D3B"/>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375811"/>
    <w:pPr>
      <w:ind w:left="720"/>
      <w:contextualSpacing/>
    </w:pPr>
  </w:style>
  <w:style w:type="paragraph" w:customStyle="1" w:styleId="h3">
    <w:name w:val="h3"/>
    <w:basedOn w:val="Normal"/>
    <w:rsid w:val="007F255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fault">
    <w:name w:val="Default"/>
    <w:rsid w:val="00AE2632"/>
    <w:pPr>
      <w:autoSpaceDE w:val="0"/>
      <w:autoSpaceDN w:val="0"/>
      <w:adjustRightInd w:val="0"/>
      <w:spacing w:after="0" w:line="240" w:lineRule="auto"/>
    </w:pPr>
    <w:rPr>
      <w:rFonts w:ascii="Arial" w:hAnsi="Arial" w:cs="Arial"/>
      <w:color w:val="000000"/>
      <w:sz w:val="24"/>
      <w:szCs w:val="24"/>
    </w:rPr>
  </w:style>
  <w:style w:type="paragraph" w:customStyle="1" w:styleId="Pa8">
    <w:name w:val="Pa8"/>
    <w:basedOn w:val="Default"/>
    <w:next w:val="Default"/>
    <w:uiPriority w:val="99"/>
    <w:rsid w:val="00AE2632"/>
    <w:pPr>
      <w:spacing w:line="201" w:lineRule="atLeast"/>
    </w:pPr>
    <w:rPr>
      <w:color w:val="auto"/>
    </w:rPr>
  </w:style>
  <w:style w:type="character" w:customStyle="1" w:styleId="Ttulo3Car">
    <w:name w:val="Título 3 Car"/>
    <w:basedOn w:val="Fuentedeprrafopredeter"/>
    <w:link w:val="Ttulo3"/>
    <w:uiPriority w:val="9"/>
    <w:rsid w:val="00E71CF0"/>
    <w:rPr>
      <w:rFonts w:ascii="Times New Roman" w:eastAsia="Times New Roman" w:hAnsi="Times New Roman" w:cs="Times New Roman"/>
      <w:b/>
      <w:bCs/>
      <w:sz w:val="27"/>
      <w:szCs w:val="27"/>
      <w:lang w:eastAsia="es-ES"/>
    </w:rPr>
  </w:style>
  <w:style w:type="paragraph" w:customStyle="1" w:styleId="a">
    <w:name w:val="a"/>
    <w:basedOn w:val="Normal"/>
    <w:rsid w:val="00C77E7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4Car">
    <w:name w:val="Título 4 Car"/>
    <w:basedOn w:val="Fuentedeprrafopredeter"/>
    <w:link w:val="Ttulo4"/>
    <w:uiPriority w:val="9"/>
    <w:rsid w:val="0035035D"/>
    <w:rPr>
      <w:rFonts w:asciiTheme="majorHAnsi" w:eastAsiaTheme="majorEastAsia" w:hAnsiTheme="majorHAnsi" w:cstheme="majorBidi"/>
      <w:b/>
      <w:bCs/>
      <w:i/>
      <w:iCs/>
      <w:color w:val="5B9BD5" w:themeColor="accent1"/>
    </w:rPr>
  </w:style>
  <w:style w:type="paragraph" w:customStyle="1" w:styleId="text-body">
    <w:name w:val="text-body"/>
    <w:basedOn w:val="Normal"/>
    <w:rsid w:val="0035035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highlight">
    <w:name w:val="highlight"/>
    <w:basedOn w:val="Fuentedeprrafopredeter"/>
    <w:rsid w:val="00E21B72"/>
  </w:style>
</w:styles>
</file>

<file path=word/webSettings.xml><?xml version="1.0" encoding="utf-8"?>
<w:webSettings xmlns:r="http://schemas.openxmlformats.org/officeDocument/2006/relationships" xmlns:w="http://schemas.openxmlformats.org/wordprocessingml/2006/main">
  <w:divs>
    <w:div w:id="278607101">
      <w:bodyDiv w:val="1"/>
      <w:marLeft w:val="0"/>
      <w:marRight w:val="0"/>
      <w:marTop w:val="0"/>
      <w:marBottom w:val="0"/>
      <w:divBdr>
        <w:top w:val="none" w:sz="0" w:space="0" w:color="auto"/>
        <w:left w:val="none" w:sz="0" w:space="0" w:color="auto"/>
        <w:bottom w:val="none" w:sz="0" w:space="0" w:color="auto"/>
        <w:right w:val="none" w:sz="0" w:space="0" w:color="auto"/>
      </w:divBdr>
    </w:div>
    <w:div w:id="325792254">
      <w:bodyDiv w:val="1"/>
      <w:marLeft w:val="0"/>
      <w:marRight w:val="0"/>
      <w:marTop w:val="0"/>
      <w:marBottom w:val="0"/>
      <w:divBdr>
        <w:top w:val="none" w:sz="0" w:space="0" w:color="auto"/>
        <w:left w:val="none" w:sz="0" w:space="0" w:color="auto"/>
        <w:bottom w:val="none" w:sz="0" w:space="0" w:color="auto"/>
        <w:right w:val="none" w:sz="0" w:space="0" w:color="auto"/>
      </w:divBdr>
    </w:div>
    <w:div w:id="342242701">
      <w:bodyDiv w:val="1"/>
      <w:marLeft w:val="0"/>
      <w:marRight w:val="0"/>
      <w:marTop w:val="0"/>
      <w:marBottom w:val="0"/>
      <w:divBdr>
        <w:top w:val="none" w:sz="0" w:space="0" w:color="auto"/>
        <w:left w:val="none" w:sz="0" w:space="0" w:color="auto"/>
        <w:bottom w:val="none" w:sz="0" w:space="0" w:color="auto"/>
        <w:right w:val="none" w:sz="0" w:space="0" w:color="auto"/>
      </w:divBdr>
      <w:divsChild>
        <w:div w:id="235214066">
          <w:marLeft w:val="0"/>
          <w:marRight w:val="0"/>
          <w:marTop w:val="0"/>
          <w:marBottom w:val="0"/>
          <w:divBdr>
            <w:top w:val="none" w:sz="0" w:space="0" w:color="auto"/>
            <w:left w:val="none" w:sz="0" w:space="0" w:color="auto"/>
            <w:bottom w:val="none" w:sz="0" w:space="0" w:color="auto"/>
            <w:right w:val="none" w:sz="0" w:space="0" w:color="auto"/>
          </w:divBdr>
        </w:div>
      </w:divsChild>
    </w:div>
    <w:div w:id="366492366">
      <w:bodyDiv w:val="1"/>
      <w:marLeft w:val="0"/>
      <w:marRight w:val="0"/>
      <w:marTop w:val="0"/>
      <w:marBottom w:val="0"/>
      <w:divBdr>
        <w:top w:val="none" w:sz="0" w:space="0" w:color="auto"/>
        <w:left w:val="none" w:sz="0" w:space="0" w:color="auto"/>
        <w:bottom w:val="none" w:sz="0" w:space="0" w:color="auto"/>
        <w:right w:val="none" w:sz="0" w:space="0" w:color="auto"/>
      </w:divBdr>
      <w:divsChild>
        <w:div w:id="1343360304">
          <w:marLeft w:val="0"/>
          <w:marRight w:val="0"/>
          <w:marTop w:val="113"/>
          <w:marBottom w:val="0"/>
          <w:divBdr>
            <w:top w:val="none" w:sz="0" w:space="0" w:color="auto"/>
            <w:left w:val="none" w:sz="0" w:space="0" w:color="auto"/>
            <w:bottom w:val="none" w:sz="0" w:space="0" w:color="auto"/>
            <w:right w:val="none" w:sz="0" w:space="0" w:color="auto"/>
          </w:divBdr>
        </w:div>
      </w:divsChild>
    </w:div>
    <w:div w:id="522595116">
      <w:bodyDiv w:val="1"/>
      <w:marLeft w:val="0"/>
      <w:marRight w:val="0"/>
      <w:marTop w:val="0"/>
      <w:marBottom w:val="0"/>
      <w:divBdr>
        <w:top w:val="none" w:sz="0" w:space="0" w:color="auto"/>
        <w:left w:val="none" w:sz="0" w:space="0" w:color="auto"/>
        <w:bottom w:val="none" w:sz="0" w:space="0" w:color="auto"/>
        <w:right w:val="none" w:sz="0" w:space="0" w:color="auto"/>
      </w:divBdr>
    </w:div>
    <w:div w:id="590939988">
      <w:bodyDiv w:val="1"/>
      <w:marLeft w:val="0"/>
      <w:marRight w:val="0"/>
      <w:marTop w:val="0"/>
      <w:marBottom w:val="0"/>
      <w:divBdr>
        <w:top w:val="none" w:sz="0" w:space="0" w:color="auto"/>
        <w:left w:val="none" w:sz="0" w:space="0" w:color="auto"/>
        <w:bottom w:val="none" w:sz="0" w:space="0" w:color="auto"/>
        <w:right w:val="none" w:sz="0" w:space="0" w:color="auto"/>
      </w:divBdr>
    </w:div>
    <w:div w:id="739249974">
      <w:bodyDiv w:val="1"/>
      <w:marLeft w:val="0"/>
      <w:marRight w:val="0"/>
      <w:marTop w:val="0"/>
      <w:marBottom w:val="0"/>
      <w:divBdr>
        <w:top w:val="none" w:sz="0" w:space="0" w:color="auto"/>
        <w:left w:val="none" w:sz="0" w:space="0" w:color="auto"/>
        <w:bottom w:val="none" w:sz="0" w:space="0" w:color="auto"/>
        <w:right w:val="none" w:sz="0" w:space="0" w:color="auto"/>
      </w:divBdr>
      <w:divsChild>
        <w:div w:id="948009595">
          <w:marLeft w:val="0"/>
          <w:marRight w:val="0"/>
          <w:marTop w:val="0"/>
          <w:marBottom w:val="0"/>
          <w:divBdr>
            <w:top w:val="none" w:sz="0" w:space="0" w:color="auto"/>
            <w:left w:val="none" w:sz="0" w:space="0" w:color="auto"/>
            <w:bottom w:val="none" w:sz="0" w:space="0" w:color="auto"/>
            <w:right w:val="none" w:sz="0" w:space="0" w:color="auto"/>
          </w:divBdr>
          <w:divsChild>
            <w:div w:id="1726642655">
              <w:marLeft w:val="0"/>
              <w:marRight w:val="105"/>
              <w:marTop w:val="0"/>
              <w:marBottom w:val="0"/>
              <w:divBdr>
                <w:top w:val="none" w:sz="0" w:space="0" w:color="auto"/>
                <w:left w:val="none" w:sz="0" w:space="0" w:color="auto"/>
                <w:bottom w:val="none" w:sz="0" w:space="0" w:color="auto"/>
                <w:right w:val="none" w:sz="0" w:space="0" w:color="auto"/>
              </w:divBdr>
            </w:div>
            <w:div w:id="70549257">
              <w:marLeft w:val="0"/>
              <w:marRight w:val="0"/>
              <w:marTop w:val="0"/>
              <w:marBottom w:val="75"/>
              <w:divBdr>
                <w:top w:val="none" w:sz="0" w:space="0" w:color="auto"/>
                <w:left w:val="none" w:sz="0" w:space="0" w:color="auto"/>
                <w:bottom w:val="none" w:sz="0" w:space="0" w:color="auto"/>
                <w:right w:val="none" w:sz="0" w:space="0" w:color="auto"/>
              </w:divBdr>
            </w:div>
          </w:divsChild>
        </w:div>
        <w:div w:id="2106992637">
          <w:marLeft w:val="0"/>
          <w:marRight w:val="0"/>
          <w:marTop w:val="0"/>
          <w:marBottom w:val="0"/>
          <w:divBdr>
            <w:top w:val="none" w:sz="0" w:space="0" w:color="auto"/>
            <w:left w:val="none" w:sz="0" w:space="0" w:color="auto"/>
            <w:bottom w:val="none" w:sz="0" w:space="0" w:color="auto"/>
            <w:right w:val="none" w:sz="0" w:space="0" w:color="auto"/>
          </w:divBdr>
        </w:div>
      </w:divsChild>
    </w:div>
    <w:div w:id="793062051">
      <w:bodyDiv w:val="1"/>
      <w:marLeft w:val="0"/>
      <w:marRight w:val="0"/>
      <w:marTop w:val="0"/>
      <w:marBottom w:val="0"/>
      <w:divBdr>
        <w:top w:val="none" w:sz="0" w:space="0" w:color="auto"/>
        <w:left w:val="none" w:sz="0" w:space="0" w:color="auto"/>
        <w:bottom w:val="none" w:sz="0" w:space="0" w:color="auto"/>
        <w:right w:val="none" w:sz="0" w:space="0" w:color="auto"/>
      </w:divBdr>
    </w:div>
    <w:div w:id="841506008">
      <w:bodyDiv w:val="1"/>
      <w:marLeft w:val="0"/>
      <w:marRight w:val="0"/>
      <w:marTop w:val="0"/>
      <w:marBottom w:val="0"/>
      <w:divBdr>
        <w:top w:val="none" w:sz="0" w:space="0" w:color="auto"/>
        <w:left w:val="none" w:sz="0" w:space="0" w:color="auto"/>
        <w:bottom w:val="none" w:sz="0" w:space="0" w:color="auto"/>
        <w:right w:val="none" w:sz="0" w:space="0" w:color="auto"/>
      </w:divBdr>
    </w:div>
    <w:div w:id="857424288">
      <w:bodyDiv w:val="1"/>
      <w:marLeft w:val="0"/>
      <w:marRight w:val="0"/>
      <w:marTop w:val="0"/>
      <w:marBottom w:val="0"/>
      <w:divBdr>
        <w:top w:val="none" w:sz="0" w:space="0" w:color="auto"/>
        <w:left w:val="none" w:sz="0" w:space="0" w:color="auto"/>
        <w:bottom w:val="none" w:sz="0" w:space="0" w:color="auto"/>
        <w:right w:val="none" w:sz="0" w:space="0" w:color="auto"/>
      </w:divBdr>
    </w:div>
    <w:div w:id="890113299">
      <w:bodyDiv w:val="1"/>
      <w:marLeft w:val="0"/>
      <w:marRight w:val="0"/>
      <w:marTop w:val="0"/>
      <w:marBottom w:val="0"/>
      <w:divBdr>
        <w:top w:val="none" w:sz="0" w:space="0" w:color="auto"/>
        <w:left w:val="none" w:sz="0" w:space="0" w:color="auto"/>
        <w:bottom w:val="none" w:sz="0" w:space="0" w:color="auto"/>
        <w:right w:val="none" w:sz="0" w:space="0" w:color="auto"/>
      </w:divBdr>
      <w:divsChild>
        <w:div w:id="2055081803">
          <w:marLeft w:val="0"/>
          <w:marRight w:val="0"/>
          <w:marTop w:val="0"/>
          <w:marBottom w:val="0"/>
          <w:divBdr>
            <w:top w:val="none" w:sz="0" w:space="0" w:color="auto"/>
            <w:left w:val="none" w:sz="0" w:space="0" w:color="auto"/>
            <w:bottom w:val="none" w:sz="0" w:space="0" w:color="auto"/>
            <w:right w:val="none" w:sz="0" w:space="0" w:color="auto"/>
          </w:divBdr>
          <w:divsChild>
            <w:div w:id="1225291581">
              <w:marLeft w:val="0"/>
              <w:marRight w:val="0"/>
              <w:marTop w:val="0"/>
              <w:marBottom w:val="0"/>
              <w:divBdr>
                <w:top w:val="none" w:sz="0" w:space="0" w:color="auto"/>
                <w:left w:val="none" w:sz="0" w:space="0" w:color="auto"/>
                <w:bottom w:val="none" w:sz="0" w:space="0" w:color="auto"/>
                <w:right w:val="none" w:sz="0" w:space="0" w:color="auto"/>
              </w:divBdr>
              <w:divsChild>
                <w:div w:id="194819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464898">
          <w:marLeft w:val="0"/>
          <w:marRight w:val="0"/>
          <w:marTop w:val="0"/>
          <w:marBottom w:val="525"/>
          <w:divBdr>
            <w:top w:val="none" w:sz="0" w:space="0" w:color="auto"/>
            <w:left w:val="none" w:sz="0" w:space="0" w:color="auto"/>
            <w:bottom w:val="none" w:sz="0" w:space="0" w:color="auto"/>
            <w:right w:val="none" w:sz="0" w:space="0" w:color="auto"/>
          </w:divBdr>
          <w:divsChild>
            <w:div w:id="1545479213">
              <w:marLeft w:val="0"/>
              <w:marRight w:val="0"/>
              <w:marTop w:val="0"/>
              <w:marBottom w:val="0"/>
              <w:divBdr>
                <w:top w:val="none" w:sz="0" w:space="0" w:color="auto"/>
                <w:left w:val="none" w:sz="0" w:space="0" w:color="auto"/>
                <w:bottom w:val="none" w:sz="0" w:space="0" w:color="auto"/>
                <w:right w:val="none" w:sz="0" w:space="0" w:color="auto"/>
              </w:divBdr>
              <w:divsChild>
                <w:div w:id="1064375844">
                  <w:marLeft w:val="0"/>
                  <w:marRight w:val="0"/>
                  <w:marTop w:val="0"/>
                  <w:marBottom w:val="0"/>
                  <w:divBdr>
                    <w:top w:val="none" w:sz="0" w:space="0" w:color="auto"/>
                    <w:left w:val="none" w:sz="0" w:space="0" w:color="auto"/>
                    <w:bottom w:val="none" w:sz="0" w:space="0" w:color="auto"/>
                    <w:right w:val="none" w:sz="0" w:space="0" w:color="auto"/>
                  </w:divBdr>
                </w:div>
                <w:div w:id="173782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38888">
          <w:marLeft w:val="0"/>
          <w:marRight w:val="0"/>
          <w:marTop w:val="0"/>
          <w:marBottom w:val="0"/>
          <w:divBdr>
            <w:top w:val="none" w:sz="0" w:space="0" w:color="auto"/>
            <w:left w:val="none" w:sz="0" w:space="0" w:color="auto"/>
            <w:bottom w:val="none" w:sz="0" w:space="0" w:color="auto"/>
            <w:right w:val="none" w:sz="0" w:space="0" w:color="auto"/>
          </w:divBdr>
          <w:divsChild>
            <w:div w:id="47136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476089">
      <w:bodyDiv w:val="1"/>
      <w:marLeft w:val="0"/>
      <w:marRight w:val="0"/>
      <w:marTop w:val="0"/>
      <w:marBottom w:val="0"/>
      <w:divBdr>
        <w:top w:val="none" w:sz="0" w:space="0" w:color="auto"/>
        <w:left w:val="none" w:sz="0" w:space="0" w:color="auto"/>
        <w:bottom w:val="none" w:sz="0" w:space="0" w:color="auto"/>
        <w:right w:val="none" w:sz="0" w:space="0" w:color="auto"/>
      </w:divBdr>
    </w:div>
    <w:div w:id="909078265">
      <w:bodyDiv w:val="1"/>
      <w:marLeft w:val="0"/>
      <w:marRight w:val="0"/>
      <w:marTop w:val="0"/>
      <w:marBottom w:val="0"/>
      <w:divBdr>
        <w:top w:val="none" w:sz="0" w:space="0" w:color="auto"/>
        <w:left w:val="none" w:sz="0" w:space="0" w:color="auto"/>
        <w:bottom w:val="none" w:sz="0" w:space="0" w:color="auto"/>
        <w:right w:val="none" w:sz="0" w:space="0" w:color="auto"/>
      </w:divBdr>
    </w:div>
    <w:div w:id="935678489">
      <w:bodyDiv w:val="1"/>
      <w:marLeft w:val="0"/>
      <w:marRight w:val="0"/>
      <w:marTop w:val="0"/>
      <w:marBottom w:val="0"/>
      <w:divBdr>
        <w:top w:val="none" w:sz="0" w:space="0" w:color="auto"/>
        <w:left w:val="none" w:sz="0" w:space="0" w:color="auto"/>
        <w:bottom w:val="none" w:sz="0" w:space="0" w:color="auto"/>
        <w:right w:val="none" w:sz="0" w:space="0" w:color="auto"/>
      </w:divBdr>
    </w:div>
    <w:div w:id="959071948">
      <w:bodyDiv w:val="1"/>
      <w:marLeft w:val="0"/>
      <w:marRight w:val="0"/>
      <w:marTop w:val="0"/>
      <w:marBottom w:val="0"/>
      <w:divBdr>
        <w:top w:val="none" w:sz="0" w:space="0" w:color="auto"/>
        <w:left w:val="none" w:sz="0" w:space="0" w:color="auto"/>
        <w:bottom w:val="none" w:sz="0" w:space="0" w:color="auto"/>
        <w:right w:val="none" w:sz="0" w:space="0" w:color="auto"/>
      </w:divBdr>
      <w:divsChild>
        <w:div w:id="368148239">
          <w:marLeft w:val="0"/>
          <w:marRight w:val="0"/>
          <w:marTop w:val="0"/>
          <w:marBottom w:val="0"/>
          <w:divBdr>
            <w:top w:val="none" w:sz="0" w:space="0" w:color="auto"/>
            <w:left w:val="none" w:sz="0" w:space="0" w:color="auto"/>
            <w:bottom w:val="none" w:sz="0" w:space="0" w:color="auto"/>
            <w:right w:val="none" w:sz="0" w:space="0" w:color="auto"/>
          </w:divBdr>
        </w:div>
        <w:div w:id="528834573">
          <w:marLeft w:val="0"/>
          <w:marRight w:val="0"/>
          <w:marTop w:val="0"/>
          <w:marBottom w:val="0"/>
          <w:divBdr>
            <w:top w:val="none" w:sz="0" w:space="0" w:color="auto"/>
            <w:left w:val="none" w:sz="0" w:space="0" w:color="auto"/>
            <w:bottom w:val="none" w:sz="0" w:space="0" w:color="auto"/>
            <w:right w:val="none" w:sz="0" w:space="0" w:color="auto"/>
          </w:divBdr>
        </w:div>
        <w:div w:id="118692147">
          <w:marLeft w:val="0"/>
          <w:marRight w:val="0"/>
          <w:marTop w:val="0"/>
          <w:marBottom w:val="0"/>
          <w:divBdr>
            <w:top w:val="none" w:sz="0" w:space="0" w:color="auto"/>
            <w:left w:val="none" w:sz="0" w:space="0" w:color="auto"/>
            <w:bottom w:val="none" w:sz="0" w:space="0" w:color="auto"/>
            <w:right w:val="none" w:sz="0" w:space="0" w:color="auto"/>
          </w:divBdr>
        </w:div>
      </w:divsChild>
    </w:div>
    <w:div w:id="1012608469">
      <w:bodyDiv w:val="1"/>
      <w:marLeft w:val="0"/>
      <w:marRight w:val="0"/>
      <w:marTop w:val="0"/>
      <w:marBottom w:val="0"/>
      <w:divBdr>
        <w:top w:val="none" w:sz="0" w:space="0" w:color="auto"/>
        <w:left w:val="none" w:sz="0" w:space="0" w:color="auto"/>
        <w:bottom w:val="none" w:sz="0" w:space="0" w:color="auto"/>
        <w:right w:val="none" w:sz="0" w:space="0" w:color="auto"/>
      </w:divBdr>
    </w:div>
    <w:div w:id="1059090042">
      <w:bodyDiv w:val="1"/>
      <w:marLeft w:val="0"/>
      <w:marRight w:val="0"/>
      <w:marTop w:val="0"/>
      <w:marBottom w:val="0"/>
      <w:divBdr>
        <w:top w:val="none" w:sz="0" w:space="0" w:color="auto"/>
        <w:left w:val="none" w:sz="0" w:space="0" w:color="auto"/>
        <w:bottom w:val="none" w:sz="0" w:space="0" w:color="auto"/>
        <w:right w:val="none" w:sz="0" w:space="0" w:color="auto"/>
      </w:divBdr>
    </w:div>
    <w:div w:id="1112633946">
      <w:bodyDiv w:val="1"/>
      <w:marLeft w:val="0"/>
      <w:marRight w:val="0"/>
      <w:marTop w:val="0"/>
      <w:marBottom w:val="0"/>
      <w:divBdr>
        <w:top w:val="none" w:sz="0" w:space="0" w:color="auto"/>
        <w:left w:val="none" w:sz="0" w:space="0" w:color="auto"/>
        <w:bottom w:val="none" w:sz="0" w:space="0" w:color="auto"/>
        <w:right w:val="none" w:sz="0" w:space="0" w:color="auto"/>
      </w:divBdr>
      <w:divsChild>
        <w:div w:id="1959988658">
          <w:marLeft w:val="0"/>
          <w:marRight w:val="0"/>
          <w:marTop w:val="91"/>
          <w:marBottom w:val="204"/>
          <w:divBdr>
            <w:top w:val="none" w:sz="0" w:space="0" w:color="auto"/>
            <w:left w:val="none" w:sz="0" w:space="0" w:color="auto"/>
            <w:bottom w:val="none" w:sz="0" w:space="0" w:color="auto"/>
            <w:right w:val="none" w:sz="0" w:space="0" w:color="auto"/>
          </w:divBdr>
        </w:div>
      </w:divsChild>
    </w:div>
    <w:div w:id="1249999872">
      <w:bodyDiv w:val="1"/>
      <w:marLeft w:val="0"/>
      <w:marRight w:val="0"/>
      <w:marTop w:val="0"/>
      <w:marBottom w:val="0"/>
      <w:divBdr>
        <w:top w:val="none" w:sz="0" w:space="0" w:color="auto"/>
        <w:left w:val="none" w:sz="0" w:space="0" w:color="auto"/>
        <w:bottom w:val="none" w:sz="0" w:space="0" w:color="auto"/>
        <w:right w:val="none" w:sz="0" w:space="0" w:color="auto"/>
      </w:divBdr>
    </w:div>
    <w:div w:id="1497650396">
      <w:bodyDiv w:val="1"/>
      <w:marLeft w:val="0"/>
      <w:marRight w:val="0"/>
      <w:marTop w:val="0"/>
      <w:marBottom w:val="0"/>
      <w:divBdr>
        <w:top w:val="none" w:sz="0" w:space="0" w:color="auto"/>
        <w:left w:val="none" w:sz="0" w:space="0" w:color="auto"/>
        <w:bottom w:val="none" w:sz="0" w:space="0" w:color="auto"/>
        <w:right w:val="none" w:sz="0" w:space="0" w:color="auto"/>
      </w:divBdr>
    </w:div>
    <w:div w:id="1535118607">
      <w:bodyDiv w:val="1"/>
      <w:marLeft w:val="0"/>
      <w:marRight w:val="0"/>
      <w:marTop w:val="0"/>
      <w:marBottom w:val="0"/>
      <w:divBdr>
        <w:top w:val="none" w:sz="0" w:space="0" w:color="auto"/>
        <w:left w:val="none" w:sz="0" w:space="0" w:color="auto"/>
        <w:bottom w:val="none" w:sz="0" w:space="0" w:color="auto"/>
        <w:right w:val="none" w:sz="0" w:space="0" w:color="auto"/>
      </w:divBdr>
    </w:div>
    <w:div w:id="1553225944">
      <w:bodyDiv w:val="1"/>
      <w:marLeft w:val="0"/>
      <w:marRight w:val="0"/>
      <w:marTop w:val="0"/>
      <w:marBottom w:val="0"/>
      <w:divBdr>
        <w:top w:val="none" w:sz="0" w:space="0" w:color="auto"/>
        <w:left w:val="none" w:sz="0" w:space="0" w:color="auto"/>
        <w:bottom w:val="none" w:sz="0" w:space="0" w:color="auto"/>
        <w:right w:val="none" w:sz="0" w:space="0" w:color="auto"/>
      </w:divBdr>
    </w:div>
    <w:div w:id="1617902879">
      <w:bodyDiv w:val="1"/>
      <w:marLeft w:val="0"/>
      <w:marRight w:val="0"/>
      <w:marTop w:val="0"/>
      <w:marBottom w:val="0"/>
      <w:divBdr>
        <w:top w:val="none" w:sz="0" w:space="0" w:color="auto"/>
        <w:left w:val="none" w:sz="0" w:space="0" w:color="auto"/>
        <w:bottom w:val="none" w:sz="0" w:space="0" w:color="auto"/>
        <w:right w:val="none" w:sz="0" w:space="0" w:color="auto"/>
      </w:divBdr>
    </w:div>
    <w:div w:id="1704862462">
      <w:bodyDiv w:val="1"/>
      <w:marLeft w:val="0"/>
      <w:marRight w:val="0"/>
      <w:marTop w:val="0"/>
      <w:marBottom w:val="0"/>
      <w:divBdr>
        <w:top w:val="none" w:sz="0" w:space="0" w:color="auto"/>
        <w:left w:val="none" w:sz="0" w:space="0" w:color="auto"/>
        <w:bottom w:val="none" w:sz="0" w:space="0" w:color="auto"/>
        <w:right w:val="none" w:sz="0" w:space="0" w:color="auto"/>
      </w:divBdr>
    </w:div>
    <w:div w:id="1782921182">
      <w:bodyDiv w:val="1"/>
      <w:marLeft w:val="0"/>
      <w:marRight w:val="0"/>
      <w:marTop w:val="0"/>
      <w:marBottom w:val="0"/>
      <w:divBdr>
        <w:top w:val="none" w:sz="0" w:space="0" w:color="auto"/>
        <w:left w:val="none" w:sz="0" w:space="0" w:color="auto"/>
        <w:bottom w:val="none" w:sz="0" w:space="0" w:color="auto"/>
        <w:right w:val="none" w:sz="0" w:space="0" w:color="auto"/>
      </w:divBdr>
    </w:div>
    <w:div w:id="1841000438">
      <w:bodyDiv w:val="1"/>
      <w:marLeft w:val="0"/>
      <w:marRight w:val="0"/>
      <w:marTop w:val="0"/>
      <w:marBottom w:val="0"/>
      <w:divBdr>
        <w:top w:val="none" w:sz="0" w:space="0" w:color="auto"/>
        <w:left w:val="none" w:sz="0" w:space="0" w:color="auto"/>
        <w:bottom w:val="none" w:sz="0" w:space="0" w:color="auto"/>
        <w:right w:val="none" w:sz="0" w:space="0" w:color="auto"/>
      </w:divBdr>
    </w:div>
    <w:div w:id="1912765117">
      <w:bodyDiv w:val="1"/>
      <w:marLeft w:val="0"/>
      <w:marRight w:val="0"/>
      <w:marTop w:val="0"/>
      <w:marBottom w:val="0"/>
      <w:divBdr>
        <w:top w:val="none" w:sz="0" w:space="0" w:color="auto"/>
        <w:left w:val="none" w:sz="0" w:space="0" w:color="auto"/>
        <w:bottom w:val="none" w:sz="0" w:space="0" w:color="auto"/>
        <w:right w:val="none" w:sz="0" w:space="0" w:color="auto"/>
      </w:divBdr>
    </w:div>
    <w:div w:id="1929464761">
      <w:bodyDiv w:val="1"/>
      <w:marLeft w:val="0"/>
      <w:marRight w:val="0"/>
      <w:marTop w:val="0"/>
      <w:marBottom w:val="0"/>
      <w:divBdr>
        <w:top w:val="none" w:sz="0" w:space="0" w:color="auto"/>
        <w:left w:val="none" w:sz="0" w:space="0" w:color="auto"/>
        <w:bottom w:val="none" w:sz="0" w:space="0" w:color="auto"/>
        <w:right w:val="none" w:sz="0" w:space="0" w:color="auto"/>
      </w:divBdr>
    </w:div>
    <w:div w:id="1952131100">
      <w:bodyDiv w:val="1"/>
      <w:marLeft w:val="0"/>
      <w:marRight w:val="0"/>
      <w:marTop w:val="0"/>
      <w:marBottom w:val="0"/>
      <w:divBdr>
        <w:top w:val="none" w:sz="0" w:space="0" w:color="auto"/>
        <w:left w:val="none" w:sz="0" w:space="0" w:color="auto"/>
        <w:bottom w:val="none" w:sz="0" w:space="0" w:color="auto"/>
        <w:right w:val="none" w:sz="0" w:space="0" w:color="auto"/>
      </w:divBdr>
    </w:div>
    <w:div w:id="2042975464">
      <w:bodyDiv w:val="1"/>
      <w:marLeft w:val="0"/>
      <w:marRight w:val="0"/>
      <w:marTop w:val="0"/>
      <w:marBottom w:val="0"/>
      <w:divBdr>
        <w:top w:val="none" w:sz="0" w:space="0" w:color="auto"/>
        <w:left w:val="none" w:sz="0" w:space="0" w:color="auto"/>
        <w:bottom w:val="none" w:sz="0" w:space="0" w:color="auto"/>
        <w:right w:val="none" w:sz="0" w:space="0" w:color="auto"/>
      </w:divBdr>
      <w:divsChild>
        <w:div w:id="1954093968">
          <w:marLeft w:val="0"/>
          <w:marRight w:val="0"/>
          <w:marTop w:val="0"/>
          <w:marBottom w:val="0"/>
          <w:divBdr>
            <w:top w:val="none" w:sz="0" w:space="0" w:color="auto"/>
            <w:left w:val="none" w:sz="0" w:space="0" w:color="auto"/>
            <w:bottom w:val="none" w:sz="0" w:space="0" w:color="auto"/>
            <w:right w:val="none" w:sz="0" w:space="0" w:color="auto"/>
          </w:divBdr>
        </w:div>
      </w:divsChild>
    </w:div>
    <w:div w:id="2045251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about:blank" TargetMode="External"/><Relationship Id="rId1"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AAAA9F-48A5-4EAE-98B1-97DFE8B7E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3351</Words>
  <Characters>18436</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FAMCP</dc:creator>
  <cp:lastModifiedBy>Usuario'¡sçfl.ljlxl8e4-ÉÑ´.ÑRÇ´WE,OSRF.LGH</cp:lastModifiedBy>
  <cp:revision>4</cp:revision>
  <cp:lastPrinted>2020-02-13T10:06:00Z</cp:lastPrinted>
  <dcterms:created xsi:type="dcterms:W3CDTF">2020-04-25T10:18:00Z</dcterms:created>
  <dcterms:modified xsi:type="dcterms:W3CDTF">2020-04-25T10:23:00Z</dcterms:modified>
</cp:coreProperties>
</file>